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KisiTabel"/>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3674A575" w14:textId="5105C5C9" w:rsidR="00F92416" w:rsidRPr="00F92416" w:rsidRDefault="00C56804" w:rsidP="00F92416">
            <w:pPr>
              <w:jc w:val="both"/>
              <w:rPr>
                <w:b/>
                <w:bCs/>
                <w:lang w:val="id-ID"/>
              </w:rPr>
            </w:pPr>
            <w:r>
              <w:t>Article entitled</w:t>
            </w:r>
            <w:r w:rsidR="00CE5FAD">
              <w:tab/>
            </w:r>
            <w:r w:rsidR="00CE5FAD">
              <w:tab/>
            </w:r>
            <w:r>
              <w:t>:</w:t>
            </w:r>
            <w:r w:rsidR="000E3852">
              <w:rPr>
                <w:lang w:val="id-ID"/>
              </w:rPr>
              <w:t xml:space="preserve"> </w:t>
            </w:r>
            <w:r w:rsidR="00A313B6" w:rsidRPr="00A313B6">
              <w:rPr>
                <w:b/>
                <w:bCs/>
              </w:rPr>
              <w:t>PENTINGNYA POSBINDU KELILING DALAM MENDETEKSI PENYAKIT TIDAK MENULAR KHUSUSNYA HIPERTENSI DI RW05, KELURAHAN KEDAUNG KALIANGKE</w:t>
            </w:r>
          </w:p>
          <w:p w14:paraId="460E4982" w14:textId="2A31BEB8" w:rsidR="00A313B6" w:rsidRDefault="00C56804" w:rsidP="00CA0370">
            <w:pPr>
              <w:jc w:val="both"/>
              <w:rPr>
                <w:vertAlign w:val="superscript"/>
                <w:lang w:val="id-ID"/>
              </w:rPr>
            </w:pPr>
            <w:r>
              <w:t>Corresponding author</w:t>
            </w:r>
            <w:r w:rsidR="00CE5FAD">
              <w:tab/>
            </w:r>
            <w:r>
              <w:t>:</w:t>
            </w:r>
            <w:r w:rsidR="000E3852">
              <w:rPr>
                <w:lang w:val="id-ID"/>
              </w:rPr>
              <w:t xml:space="preserve"> </w:t>
            </w:r>
            <w:r w:rsidR="00A313B6" w:rsidRPr="00A313B6">
              <w:rPr>
                <w:lang w:val="id-ID"/>
              </w:rPr>
              <w:t>Yohanes Firmansyah, Desi Natalia Ginting,</w:t>
            </w:r>
            <w:r w:rsidR="00A313B6" w:rsidRPr="00A313B6">
              <w:t xml:space="preserve"> </w:t>
            </w:r>
            <w:r w:rsidR="00A313B6" w:rsidRPr="00A313B6">
              <w:rPr>
                <w:lang w:val="id-ID"/>
              </w:rPr>
              <w:t xml:space="preserve">Ernawati </w:t>
            </w:r>
            <w:proofErr w:type="spellStart"/>
            <w:r w:rsidR="00A313B6" w:rsidRPr="00A313B6">
              <w:rPr>
                <w:lang w:val="id-ID"/>
              </w:rPr>
              <w:t>Su</w:t>
            </w:r>
            <w:proofErr w:type="spellEnd"/>
            <w:r w:rsidR="00A313B6" w:rsidRPr="00A313B6">
              <w:rPr>
                <w:lang w:val="id-ID"/>
              </w:rPr>
              <w:t xml:space="preserve">, Yana </w:t>
            </w:r>
            <w:proofErr w:type="spellStart"/>
            <w:r w:rsidR="00A313B6" w:rsidRPr="00A313B6">
              <w:rPr>
                <w:lang w:val="id-ID"/>
              </w:rPr>
              <w:t>Sylvana</w:t>
            </w:r>
            <w:proofErr w:type="spellEnd"/>
            <w:r w:rsidR="00A313B6" w:rsidRPr="00A313B6">
              <w:rPr>
                <w:lang w:val="id-ID"/>
              </w:rPr>
              <w:t xml:space="preserve">, </w:t>
            </w:r>
            <w:proofErr w:type="spellStart"/>
            <w:r w:rsidR="00A313B6" w:rsidRPr="00A313B6">
              <w:rPr>
                <w:lang w:val="id-ID"/>
              </w:rPr>
              <w:t>Welhan</w:t>
            </w:r>
            <w:proofErr w:type="spellEnd"/>
            <w:r w:rsidR="00A313B6" w:rsidRPr="00A313B6">
              <w:rPr>
                <w:lang w:val="id-ID"/>
              </w:rPr>
              <w:t xml:space="preserve"> </w:t>
            </w:r>
            <w:proofErr w:type="spellStart"/>
            <w:r w:rsidR="00A313B6" w:rsidRPr="00A313B6">
              <w:rPr>
                <w:lang w:val="id-ID"/>
              </w:rPr>
              <w:t>Chau</w:t>
            </w:r>
            <w:proofErr w:type="spellEnd"/>
            <w:r w:rsidR="00A313B6" w:rsidRPr="00A313B6">
              <w:rPr>
                <w:lang w:val="id-ID"/>
              </w:rPr>
              <w:t xml:space="preserve">, Pinka </w:t>
            </w:r>
            <w:proofErr w:type="spellStart"/>
            <w:r w:rsidR="00A313B6" w:rsidRPr="00A313B6">
              <w:rPr>
                <w:lang w:val="id-ID"/>
              </w:rPr>
              <w:t>Nurashri</w:t>
            </w:r>
            <w:proofErr w:type="spellEnd"/>
            <w:r w:rsidR="00A313B6" w:rsidRPr="00A313B6">
              <w:rPr>
                <w:lang w:val="id-ID"/>
              </w:rPr>
              <w:t xml:space="preserve"> Setyati</w:t>
            </w:r>
          </w:p>
          <w:p w14:paraId="52364CC0" w14:textId="7E98C6C4"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307513A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000E3852">
        <w:rPr>
          <w:rFonts w:asciiTheme="minorHAnsi" w:hAnsiTheme="minorHAnsi" w:cstheme="minorHAnsi"/>
          <w:sz w:val="22"/>
          <w:szCs w:val="18"/>
          <w:lang w:val="id-ID"/>
        </w:rPr>
        <w:t xml:space="preserve"> dr. Yohanes Firmansyah</w:t>
      </w:r>
      <w:r w:rsidRPr="004A34F9">
        <w:rPr>
          <w:rFonts w:asciiTheme="minorHAnsi" w:hAnsiTheme="minorHAnsi" w:cstheme="minorHAnsi"/>
          <w:sz w:val="22"/>
          <w:szCs w:val="18"/>
        </w:rPr>
        <w:t xml:space="preserve"> </w:t>
      </w:r>
    </w:p>
    <w:p w14:paraId="699C59D8" w14:textId="2DD039C7" w:rsidR="00B07ABC" w:rsidRPr="000E3852" w:rsidRDefault="00B07ABC" w:rsidP="00B07ABC">
      <w:pPr>
        <w:pStyle w:val="Default"/>
        <w:rPr>
          <w:rFonts w:asciiTheme="minorHAnsi" w:hAnsiTheme="minorHAnsi" w:cstheme="minorHAnsi"/>
          <w:sz w:val="22"/>
          <w:szCs w:val="18"/>
          <w:lang w:val="id-ID"/>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0E3852">
        <w:rPr>
          <w:rFonts w:asciiTheme="minorHAnsi" w:hAnsiTheme="minorHAnsi" w:cstheme="minorHAnsi"/>
          <w:sz w:val="22"/>
          <w:szCs w:val="18"/>
          <w:lang w:val="id-ID"/>
        </w:rPr>
        <w:t>Universitas Tarumanagara</w:t>
      </w:r>
    </w:p>
    <w:p w14:paraId="2E2F9075" w14:textId="0D081AA1"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000E3852">
        <w:rPr>
          <w:rFonts w:asciiTheme="minorHAnsi" w:hAnsiTheme="minorHAnsi" w:cstheme="minorHAnsi"/>
          <w:sz w:val="22"/>
          <w:szCs w:val="22"/>
          <w:lang w:val="id-ID"/>
        </w:rPr>
        <w:t xml:space="preserve"> </w:t>
      </w:r>
      <w:r w:rsidR="00A313B6">
        <w:rPr>
          <w:rFonts w:asciiTheme="minorHAnsi" w:hAnsiTheme="minorHAnsi" w:cstheme="minorHAnsi"/>
          <w:sz w:val="22"/>
          <w:szCs w:val="22"/>
        </w:rPr>
        <w:t xml:space="preserve">16 </w:t>
      </w:r>
      <w:proofErr w:type="spellStart"/>
      <w:r w:rsidR="00A313B6">
        <w:rPr>
          <w:rFonts w:asciiTheme="minorHAnsi" w:hAnsiTheme="minorHAnsi" w:cstheme="minorHAnsi"/>
          <w:sz w:val="22"/>
          <w:szCs w:val="22"/>
        </w:rPr>
        <w:t>Desember</w:t>
      </w:r>
      <w:bookmarkStart w:id="0" w:name="_GoBack"/>
      <w:bookmarkEnd w:id="0"/>
      <w:proofErr w:type="spellEnd"/>
      <w:r w:rsidR="000E3852">
        <w:rPr>
          <w:rFonts w:asciiTheme="minorHAnsi" w:hAnsiTheme="minorHAnsi" w:cstheme="minorHAnsi"/>
          <w:sz w:val="22"/>
          <w:szCs w:val="22"/>
          <w:lang w:val="id-ID"/>
        </w:rPr>
        <w:t xml:space="preserve"> 2019</w:t>
      </w:r>
      <w:r w:rsidRPr="004A34F9">
        <w:rPr>
          <w:rFonts w:asciiTheme="minorHAnsi" w:hAnsiTheme="minorHAnsi" w:cstheme="minorHAnsi"/>
          <w:sz w:val="22"/>
          <w:szCs w:val="22"/>
        </w:rPr>
        <w:t xml:space="preserve">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t>
      </w:r>
      <w:r w:rsidRPr="004A34F9">
        <w:rPr>
          <w:rFonts w:asciiTheme="minorHAnsi" w:hAnsiTheme="minorHAnsi" w:cstheme="minorHAnsi"/>
          <w:sz w:val="22"/>
          <w:szCs w:val="22"/>
        </w:rPr>
        <w:lastRenderedPageBreak/>
        <w:t xml:space="preserve">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8"/>
      <w:headerReference w:type="default" r:id="rId9"/>
      <w:footerReference w:type="even" r:id="rId10"/>
      <w:footerReference w:type="default" r:id="rId11"/>
      <w:headerReference w:type="first" r:id="rId12"/>
      <w:footerReference w:type="first" r:id="rId13"/>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055F" w14:textId="77777777" w:rsidR="00884329" w:rsidRDefault="00884329" w:rsidP="00C82ABC">
      <w:pPr>
        <w:spacing w:after="0" w:line="240" w:lineRule="auto"/>
      </w:pPr>
      <w:r>
        <w:separator/>
      </w:r>
    </w:p>
  </w:endnote>
  <w:endnote w:type="continuationSeparator" w:id="0">
    <w:p w14:paraId="6B6A0594" w14:textId="77777777" w:rsidR="00884329" w:rsidRDefault="00884329"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1CB53" w14:textId="77777777" w:rsidR="00884329" w:rsidRDefault="00884329" w:rsidP="00C82ABC">
      <w:pPr>
        <w:spacing w:after="0" w:line="240" w:lineRule="auto"/>
      </w:pPr>
      <w:r>
        <w:separator/>
      </w:r>
    </w:p>
  </w:footnote>
  <w:footnote w:type="continuationSeparator" w:id="0">
    <w:p w14:paraId="775A4A84" w14:textId="77777777" w:rsidR="00884329" w:rsidRDefault="00884329"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4417" w14:textId="77777777" w:rsidR="006203D3" w:rsidRPr="001E3979" w:rsidRDefault="006203D3" w:rsidP="006203D3">
    <w:pPr>
      <w:pStyle w:val="TidakAdaSpasi"/>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TidakAdaSpasi"/>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TidakAdaSpasi"/>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3852"/>
    <w:rsid w:val="000E5C4A"/>
    <w:rsid w:val="001350CC"/>
    <w:rsid w:val="0013514F"/>
    <w:rsid w:val="001E63A3"/>
    <w:rsid w:val="00496FC3"/>
    <w:rsid w:val="004A34F9"/>
    <w:rsid w:val="004A3979"/>
    <w:rsid w:val="00504784"/>
    <w:rsid w:val="005F646E"/>
    <w:rsid w:val="0061415F"/>
    <w:rsid w:val="006203D3"/>
    <w:rsid w:val="006451D2"/>
    <w:rsid w:val="006A0A5F"/>
    <w:rsid w:val="0072458F"/>
    <w:rsid w:val="00731A0E"/>
    <w:rsid w:val="0076247A"/>
    <w:rsid w:val="007776BF"/>
    <w:rsid w:val="007D08DE"/>
    <w:rsid w:val="0082264E"/>
    <w:rsid w:val="008628E7"/>
    <w:rsid w:val="00884329"/>
    <w:rsid w:val="00933A4A"/>
    <w:rsid w:val="00973C81"/>
    <w:rsid w:val="0099493A"/>
    <w:rsid w:val="00A313B6"/>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70839"/>
    <w:rsid w:val="00E729CE"/>
    <w:rsid w:val="00EB2CB0"/>
    <w:rsid w:val="00ED05D5"/>
    <w:rsid w:val="00EE63DA"/>
    <w:rsid w:val="00F753C1"/>
    <w:rsid w:val="00F92416"/>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0118F"/>
  <w15:docId w15:val="{C80ACFFC-0E75-4187-807A-9F1CA582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KAR"/>
    <w:uiPriority w:val="99"/>
    <w:unhideWhenUsed/>
    <w:rsid w:val="00C82ABC"/>
    <w:pPr>
      <w:tabs>
        <w:tab w:val="center" w:pos="4680"/>
        <w:tab w:val="right" w:pos="9360"/>
      </w:tabs>
      <w:spacing w:after="0" w:line="240" w:lineRule="auto"/>
    </w:pPr>
  </w:style>
  <w:style w:type="character" w:customStyle="1" w:styleId="HeaderKAR">
    <w:name w:val="Header KAR"/>
    <w:basedOn w:val="FontParagrafDefault"/>
    <w:link w:val="Header"/>
    <w:uiPriority w:val="99"/>
    <w:rsid w:val="00C82ABC"/>
  </w:style>
  <w:style w:type="paragraph" w:styleId="Footer">
    <w:name w:val="footer"/>
    <w:basedOn w:val="Normal"/>
    <w:link w:val="FooterKAR"/>
    <w:uiPriority w:val="99"/>
    <w:unhideWhenUsed/>
    <w:rsid w:val="00C82ABC"/>
    <w:pPr>
      <w:tabs>
        <w:tab w:val="center" w:pos="4680"/>
        <w:tab w:val="right" w:pos="9360"/>
      </w:tabs>
      <w:spacing w:after="0" w:line="240" w:lineRule="auto"/>
    </w:pPr>
  </w:style>
  <w:style w:type="character" w:customStyle="1" w:styleId="FooterKAR">
    <w:name w:val="Footer KAR"/>
    <w:basedOn w:val="FontParagrafDefault"/>
    <w:link w:val="Footer"/>
    <w:uiPriority w:val="99"/>
    <w:rsid w:val="00C82ABC"/>
  </w:style>
  <w:style w:type="paragraph" w:styleId="TeksBalon">
    <w:name w:val="Balloon Text"/>
    <w:basedOn w:val="Normal"/>
    <w:link w:val="TeksBalonKAR"/>
    <w:uiPriority w:val="99"/>
    <w:semiHidden/>
    <w:unhideWhenUsed/>
    <w:rsid w:val="00C82AB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82ABC"/>
    <w:rPr>
      <w:rFonts w:ascii="Tahoma" w:hAnsi="Tahoma" w:cs="Tahoma"/>
      <w:sz w:val="16"/>
      <w:szCs w:val="16"/>
    </w:rPr>
  </w:style>
  <w:style w:type="character" w:customStyle="1" w:styleId="hps">
    <w:name w:val="hps"/>
    <w:basedOn w:val="FontParagrafDefault"/>
    <w:rsid w:val="00C82ABC"/>
  </w:style>
  <w:style w:type="character" w:styleId="Hyperlink">
    <w:name w:val="Hyperlink"/>
    <w:basedOn w:val="FontParagrafDefault"/>
    <w:uiPriority w:val="99"/>
    <w:unhideWhenUsed/>
    <w:rsid w:val="00C82ABC"/>
    <w:rPr>
      <w:color w:val="0000FF" w:themeColor="hyperlink"/>
      <w:u w:val="single"/>
    </w:rPr>
  </w:style>
  <w:style w:type="table" w:styleId="KisiTabel">
    <w:name w:val="Table Grid"/>
    <w:basedOn w:val="Tabel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8628E7"/>
    <w:rPr>
      <w:sz w:val="16"/>
      <w:szCs w:val="16"/>
    </w:rPr>
  </w:style>
  <w:style w:type="paragraph" w:styleId="TeksKomentar">
    <w:name w:val="annotation text"/>
    <w:basedOn w:val="Normal"/>
    <w:link w:val="TeksKomentarKAR"/>
    <w:uiPriority w:val="99"/>
    <w:semiHidden/>
    <w:unhideWhenUsed/>
    <w:rsid w:val="008628E7"/>
    <w:pPr>
      <w:spacing w:line="240" w:lineRule="auto"/>
    </w:pPr>
    <w:rPr>
      <w:sz w:val="20"/>
      <w:szCs w:val="20"/>
    </w:rPr>
  </w:style>
  <w:style w:type="character" w:customStyle="1" w:styleId="TeksKomentarKAR">
    <w:name w:val="Teks Komentar KAR"/>
    <w:basedOn w:val="FontParagrafDefault"/>
    <w:link w:val="TeksKomentar"/>
    <w:uiPriority w:val="99"/>
    <w:semiHidden/>
    <w:rsid w:val="008628E7"/>
    <w:rPr>
      <w:sz w:val="20"/>
      <w:szCs w:val="20"/>
    </w:rPr>
  </w:style>
  <w:style w:type="paragraph" w:styleId="SubjekKomentar">
    <w:name w:val="annotation subject"/>
    <w:basedOn w:val="TeksKomentar"/>
    <w:next w:val="TeksKomentar"/>
    <w:link w:val="SubjekKomentarKAR"/>
    <w:uiPriority w:val="99"/>
    <w:semiHidden/>
    <w:unhideWhenUsed/>
    <w:rsid w:val="008628E7"/>
    <w:rPr>
      <w:b/>
      <w:bCs/>
    </w:rPr>
  </w:style>
  <w:style w:type="character" w:customStyle="1" w:styleId="SubjekKomentarKAR">
    <w:name w:val="Subjek Komentar KAR"/>
    <w:basedOn w:val="TeksKomentarKAR"/>
    <w:link w:val="SubjekKomentar"/>
    <w:uiPriority w:val="99"/>
    <w:semiHidden/>
    <w:rsid w:val="008628E7"/>
    <w:rPr>
      <w:b/>
      <w:bCs/>
      <w:sz w:val="20"/>
      <w:szCs w:val="20"/>
    </w:rPr>
  </w:style>
  <w:style w:type="paragraph" w:styleId="TidakAdaSpasi">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FontParagrafDefaul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836C-637B-48F3-906D-50A2EFFC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Puskesmas Cengkareng</cp:lastModifiedBy>
  <cp:revision>13</cp:revision>
  <dcterms:created xsi:type="dcterms:W3CDTF">2019-08-02T08:04:00Z</dcterms:created>
  <dcterms:modified xsi:type="dcterms:W3CDTF">2019-12-17T04:54:00Z</dcterms:modified>
</cp:coreProperties>
</file>