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4E9" w:rsidRPr="001A04E9" w:rsidRDefault="001A04E9" w:rsidP="001A04E9">
      <w:pPr>
        <w:spacing w:after="0" w:line="360" w:lineRule="auto"/>
        <w:jc w:val="both"/>
        <w:rPr>
          <w:b/>
          <w:lang w:val="en-US"/>
        </w:rPr>
      </w:pPr>
      <w:r w:rsidRPr="001A04E9">
        <w:rPr>
          <w:b/>
          <w:lang w:val="en-US"/>
        </w:rPr>
        <w:t xml:space="preserve">4.4.13 </w:t>
      </w:r>
      <w:proofErr w:type="spellStart"/>
      <w:r w:rsidRPr="001A04E9">
        <w:rPr>
          <w:b/>
          <w:lang w:val="en-US"/>
        </w:rPr>
        <w:t>Gambaran</w:t>
      </w:r>
      <w:proofErr w:type="spellEnd"/>
      <w:r w:rsidRPr="001A04E9">
        <w:rPr>
          <w:b/>
          <w:lang w:val="en-US"/>
        </w:rPr>
        <w:t xml:space="preserve"> </w:t>
      </w:r>
      <w:proofErr w:type="spellStart"/>
      <w:r w:rsidRPr="001A04E9">
        <w:rPr>
          <w:b/>
          <w:lang w:val="en-US"/>
        </w:rPr>
        <w:t>Konsep</w:t>
      </w:r>
      <w:proofErr w:type="spellEnd"/>
      <w:r w:rsidRPr="001A04E9">
        <w:rPr>
          <w:b/>
          <w:lang w:val="en-US"/>
        </w:rPr>
        <w:t xml:space="preserve"> </w:t>
      </w:r>
      <w:proofErr w:type="spellStart"/>
      <w:r w:rsidRPr="001A04E9">
        <w:rPr>
          <w:b/>
          <w:lang w:val="en-US"/>
        </w:rPr>
        <w:t>Diri</w:t>
      </w:r>
      <w:proofErr w:type="spellEnd"/>
      <w:r w:rsidRPr="001A04E9">
        <w:rPr>
          <w:b/>
          <w:lang w:val="en-US"/>
        </w:rPr>
        <w:t xml:space="preserve"> </w:t>
      </w:r>
      <w:proofErr w:type="spellStart"/>
      <w:r w:rsidRPr="001A04E9">
        <w:rPr>
          <w:b/>
          <w:lang w:val="en-US"/>
        </w:rPr>
        <w:t>dan</w:t>
      </w:r>
      <w:proofErr w:type="spellEnd"/>
      <w:r w:rsidRPr="001A04E9">
        <w:rPr>
          <w:b/>
          <w:lang w:val="en-US"/>
        </w:rPr>
        <w:t xml:space="preserve"> </w:t>
      </w:r>
      <w:proofErr w:type="spellStart"/>
      <w:r w:rsidRPr="001A04E9">
        <w:rPr>
          <w:b/>
          <w:lang w:val="en-US"/>
        </w:rPr>
        <w:t>Perilaku</w:t>
      </w:r>
      <w:proofErr w:type="spellEnd"/>
      <w:r w:rsidRPr="001A04E9">
        <w:rPr>
          <w:b/>
          <w:lang w:val="en-US"/>
        </w:rPr>
        <w:t xml:space="preserve"> </w:t>
      </w:r>
      <w:proofErr w:type="spellStart"/>
      <w:r w:rsidRPr="001A04E9">
        <w:rPr>
          <w:b/>
          <w:lang w:val="en-US"/>
        </w:rPr>
        <w:t>Konsumtif</w:t>
      </w:r>
      <w:proofErr w:type="spellEnd"/>
    </w:p>
    <w:p w:rsidR="001A04E9" w:rsidRPr="001A04E9" w:rsidRDefault="001A04E9" w:rsidP="001A04E9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lang w:val="en-US"/>
        </w:rPr>
      </w:pPr>
      <w:proofErr w:type="spellStart"/>
      <w:proofErr w:type="gramStart"/>
      <w:r w:rsidRPr="001A04E9">
        <w:rPr>
          <w:lang w:val="en-US"/>
        </w:rPr>
        <w:t>Analisis</w:t>
      </w:r>
      <w:proofErr w:type="spellEnd"/>
      <w:r w:rsidRPr="001A04E9">
        <w:rPr>
          <w:lang w:val="en-US"/>
        </w:rPr>
        <w:t xml:space="preserve"> data </w:t>
      </w:r>
      <w:proofErr w:type="spellStart"/>
      <w:r w:rsidRPr="001A04E9">
        <w:rPr>
          <w:lang w:val="en-US"/>
        </w:rPr>
        <w:t>tambahan</w:t>
      </w:r>
      <w:proofErr w:type="spellEnd"/>
      <w:r w:rsidRPr="001A04E9">
        <w:rPr>
          <w:lang w:val="en-US"/>
        </w:rPr>
        <w:t xml:space="preserve"> </w:t>
      </w:r>
      <w:proofErr w:type="spellStart"/>
      <w:r w:rsidRPr="001A04E9">
        <w:rPr>
          <w:lang w:val="en-US"/>
        </w:rPr>
        <w:t>dilakukan</w:t>
      </w:r>
      <w:proofErr w:type="spellEnd"/>
      <w:r w:rsidRPr="001A04E9">
        <w:rPr>
          <w:lang w:val="en-US"/>
        </w:rPr>
        <w:t xml:space="preserve"> </w:t>
      </w:r>
      <w:proofErr w:type="spellStart"/>
      <w:r w:rsidRPr="001A04E9">
        <w:rPr>
          <w:lang w:val="en-US"/>
        </w:rPr>
        <w:t>terhadap</w:t>
      </w:r>
      <w:proofErr w:type="spellEnd"/>
      <w:r w:rsidRPr="001A04E9">
        <w:rPr>
          <w:lang w:val="en-US"/>
        </w:rPr>
        <w:t xml:space="preserve"> </w:t>
      </w:r>
      <w:proofErr w:type="spellStart"/>
      <w:r w:rsidRPr="001A04E9">
        <w:rPr>
          <w:lang w:val="en-US"/>
        </w:rPr>
        <w:t>gambaran</w:t>
      </w:r>
      <w:proofErr w:type="spellEnd"/>
      <w:r w:rsidRPr="001A04E9">
        <w:rPr>
          <w:lang w:val="en-US"/>
        </w:rPr>
        <w:t xml:space="preserve"> data </w:t>
      </w:r>
      <w:proofErr w:type="spellStart"/>
      <w:r w:rsidRPr="001A04E9">
        <w:rPr>
          <w:lang w:val="en-US"/>
        </w:rPr>
        <w:t>konsep</w:t>
      </w:r>
      <w:proofErr w:type="spellEnd"/>
      <w:r w:rsidRPr="001A04E9">
        <w:rPr>
          <w:lang w:val="en-US"/>
        </w:rPr>
        <w:t xml:space="preserve"> </w:t>
      </w:r>
      <w:proofErr w:type="spellStart"/>
      <w:r w:rsidRPr="001A04E9">
        <w:rPr>
          <w:lang w:val="en-US"/>
        </w:rPr>
        <w:t>diri</w:t>
      </w:r>
      <w:proofErr w:type="spellEnd"/>
      <w:r w:rsidRPr="001A04E9">
        <w:rPr>
          <w:lang w:val="en-US"/>
        </w:rPr>
        <w:t xml:space="preserve"> </w:t>
      </w:r>
      <w:proofErr w:type="spellStart"/>
      <w:r w:rsidRPr="001A04E9">
        <w:rPr>
          <w:lang w:val="en-US"/>
        </w:rPr>
        <w:t>dan</w:t>
      </w:r>
      <w:proofErr w:type="spellEnd"/>
      <w:r w:rsidRPr="001A04E9">
        <w:rPr>
          <w:lang w:val="en-US"/>
        </w:rPr>
        <w:t xml:space="preserve"> </w:t>
      </w:r>
      <w:proofErr w:type="spellStart"/>
      <w:r w:rsidRPr="001A04E9">
        <w:rPr>
          <w:lang w:val="en-US"/>
        </w:rPr>
        <w:t>perilaku</w:t>
      </w:r>
      <w:proofErr w:type="spellEnd"/>
      <w:r w:rsidRPr="001A04E9">
        <w:rPr>
          <w:lang w:val="en-US"/>
        </w:rPr>
        <w:t xml:space="preserve"> </w:t>
      </w:r>
      <w:proofErr w:type="spellStart"/>
      <w:r w:rsidRPr="001A04E9">
        <w:rPr>
          <w:lang w:val="en-US"/>
        </w:rPr>
        <w:t>konsumtif</w:t>
      </w:r>
      <w:proofErr w:type="spellEnd"/>
      <w:r w:rsidRPr="001A04E9">
        <w:rPr>
          <w:lang w:val="en-US"/>
        </w:rPr>
        <w:t xml:space="preserve">, </w:t>
      </w:r>
      <w:proofErr w:type="spellStart"/>
      <w:r w:rsidRPr="001A04E9">
        <w:rPr>
          <w:lang w:val="en-US"/>
        </w:rPr>
        <w:t>menggunakan</w:t>
      </w:r>
      <w:proofErr w:type="spellEnd"/>
      <w:r w:rsidRPr="001A04E9">
        <w:rPr>
          <w:lang w:val="en-US"/>
        </w:rPr>
        <w:t xml:space="preserve"> </w:t>
      </w:r>
      <w:proofErr w:type="spellStart"/>
      <w:r w:rsidRPr="001A04E9">
        <w:rPr>
          <w:lang w:val="en-US"/>
        </w:rPr>
        <w:t>fungsi</w:t>
      </w:r>
      <w:proofErr w:type="spellEnd"/>
      <w:r w:rsidRPr="001A04E9">
        <w:rPr>
          <w:lang w:val="en-US"/>
        </w:rPr>
        <w:t xml:space="preserve"> </w:t>
      </w:r>
      <w:r w:rsidRPr="001A04E9">
        <w:rPr>
          <w:i/>
          <w:lang w:val="en-US"/>
        </w:rPr>
        <w:t>crosstab</w:t>
      </w:r>
      <w:r w:rsidRPr="001A04E9">
        <w:rPr>
          <w:lang w:val="en-US"/>
        </w:rPr>
        <w:t>.</w:t>
      </w:r>
      <w:proofErr w:type="gramEnd"/>
      <w:r w:rsidRPr="001A04E9">
        <w:rPr>
          <w:i/>
          <w:lang w:val="en-US"/>
        </w:rPr>
        <w:t xml:space="preserve"> </w:t>
      </w:r>
      <w:proofErr w:type="gramStart"/>
      <w:r w:rsidRPr="001A04E9">
        <w:rPr>
          <w:rFonts w:eastAsia="TimesNewRomanPSMT"/>
          <w:lang w:val="en-US"/>
        </w:rPr>
        <w:t xml:space="preserve">Dari </w:t>
      </w:r>
      <w:proofErr w:type="spellStart"/>
      <w:r w:rsidRPr="001A04E9">
        <w:rPr>
          <w:rFonts w:eastAsia="TimesNewRomanPSMT"/>
          <w:lang w:val="en-US"/>
        </w:rPr>
        <w:t>hasil</w:t>
      </w:r>
      <w:proofErr w:type="spellEnd"/>
      <w:r w:rsidRPr="001A04E9">
        <w:rPr>
          <w:rFonts w:eastAsia="TimesNewRomanPSMT"/>
          <w:lang w:val="en-US"/>
        </w:rPr>
        <w:t xml:space="preserve"> yang </w:t>
      </w:r>
      <w:proofErr w:type="spellStart"/>
      <w:r w:rsidRPr="001A04E9">
        <w:rPr>
          <w:rFonts w:eastAsia="TimesNewRomanPSMT"/>
          <w:lang w:val="en-US"/>
        </w:rPr>
        <w:t>didapatkan</w:t>
      </w:r>
      <w:proofErr w:type="spellEnd"/>
      <w:r w:rsidRPr="001A04E9">
        <w:rPr>
          <w:rFonts w:eastAsia="TimesNewRomanPSMT"/>
          <w:lang w:val="en-US"/>
        </w:rPr>
        <w:t xml:space="preserve">, </w:t>
      </w:r>
      <w:proofErr w:type="spellStart"/>
      <w:r w:rsidRPr="001A04E9">
        <w:rPr>
          <w:rFonts w:eastAsia="TimesNewRomanPSMT"/>
          <w:lang w:val="en-US"/>
        </w:rPr>
        <w:t>frekuensi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terbanyak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adalah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responden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dengan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konsep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diri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netral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dan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perilaku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konsumtif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sedang</w:t>
      </w:r>
      <w:proofErr w:type="spellEnd"/>
      <w:r w:rsidRPr="001A04E9">
        <w:rPr>
          <w:rFonts w:eastAsia="TimesNewRomanPSMT"/>
          <w:lang w:val="en-US"/>
        </w:rPr>
        <w:t xml:space="preserve">, </w:t>
      </w:r>
      <w:proofErr w:type="spellStart"/>
      <w:r w:rsidRPr="001A04E9">
        <w:rPr>
          <w:rFonts w:eastAsia="TimesNewRomanPSMT"/>
          <w:lang w:val="en-US"/>
        </w:rPr>
        <w:t>yaitu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sebanyak</w:t>
      </w:r>
      <w:proofErr w:type="spellEnd"/>
      <w:r w:rsidRPr="001A04E9">
        <w:rPr>
          <w:rFonts w:eastAsia="TimesNewRomanPSMT"/>
          <w:lang w:val="en-US"/>
        </w:rPr>
        <w:t xml:space="preserve"> 196 </w:t>
      </w:r>
      <w:proofErr w:type="spellStart"/>
      <w:r w:rsidRPr="001A04E9">
        <w:rPr>
          <w:rFonts w:eastAsia="TimesNewRomanPSMT"/>
          <w:lang w:val="en-US"/>
        </w:rPr>
        <w:t>responden</w:t>
      </w:r>
      <w:proofErr w:type="spellEnd"/>
      <w:r w:rsidRPr="001A04E9">
        <w:rPr>
          <w:rFonts w:eastAsia="TimesNewRomanPSMT"/>
          <w:lang w:val="en-US"/>
        </w:rPr>
        <w:t xml:space="preserve"> (50.9%).</w:t>
      </w:r>
      <w:proofErr w:type="gramEnd"/>
      <w:r w:rsidRPr="001A04E9">
        <w:rPr>
          <w:rFonts w:eastAsia="TimesNewRomanPSMT"/>
          <w:lang w:val="en-US"/>
        </w:rPr>
        <w:t xml:space="preserve"> </w:t>
      </w:r>
      <w:r w:rsidRPr="001A04E9">
        <w:rPr>
          <w:rFonts w:eastAsia="TimesNewRomanPSMT"/>
        </w:rPr>
        <w:t xml:space="preserve">Responden dengan konsep diri </w:t>
      </w:r>
      <w:proofErr w:type="spellStart"/>
      <w:r w:rsidRPr="001A04E9">
        <w:rPr>
          <w:rFonts w:eastAsia="TimesNewRomanPSMT"/>
          <w:lang w:val="en-US"/>
        </w:rPr>
        <w:t>netral</w:t>
      </w:r>
      <w:proofErr w:type="spellEnd"/>
      <w:r w:rsidRPr="001A04E9">
        <w:rPr>
          <w:rFonts w:eastAsia="TimesNewRomanPSMT"/>
          <w:lang w:val="en-US"/>
        </w:rPr>
        <w:t xml:space="preserve"> yang </w:t>
      </w:r>
      <w:proofErr w:type="spellStart"/>
      <w:r w:rsidRPr="001A04E9">
        <w:rPr>
          <w:rFonts w:eastAsia="TimesNewRomanPSMT"/>
          <w:lang w:val="en-US"/>
        </w:rPr>
        <w:t>termasuk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dalam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kategorisasi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perilaku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konsumtif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tinggi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berjumlah</w:t>
      </w:r>
      <w:proofErr w:type="spellEnd"/>
      <w:r w:rsidRPr="001A04E9">
        <w:rPr>
          <w:rFonts w:eastAsia="TimesNewRomanPSMT"/>
          <w:lang w:val="en-US"/>
        </w:rPr>
        <w:t xml:space="preserve"> 47 </w:t>
      </w:r>
      <w:proofErr w:type="spellStart"/>
      <w:r w:rsidRPr="001A04E9">
        <w:rPr>
          <w:rFonts w:eastAsia="TimesNewRomanPSMT"/>
          <w:lang w:val="en-US"/>
        </w:rPr>
        <w:t>responden</w:t>
      </w:r>
      <w:proofErr w:type="spellEnd"/>
      <w:r w:rsidRPr="001A04E9">
        <w:rPr>
          <w:rFonts w:eastAsia="TimesNewRomanPSMT"/>
          <w:lang w:val="en-US"/>
        </w:rPr>
        <w:t xml:space="preserve"> (12.2%), </w:t>
      </w:r>
      <w:proofErr w:type="spellStart"/>
      <w:r w:rsidRPr="001A04E9">
        <w:rPr>
          <w:rFonts w:eastAsia="TimesNewRomanPSMT"/>
          <w:lang w:val="en-US"/>
        </w:rPr>
        <w:t>responden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konsep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diri</w:t>
      </w:r>
      <w:proofErr w:type="spellEnd"/>
      <w:r w:rsidRPr="001A04E9">
        <w:rPr>
          <w:rFonts w:eastAsia="TimesNewRomanPSMT"/>
          <w:lang w:val="en-US"/>
        </w:rPr>
        <w:t xml:space="preserve"> </w:t>
      </w:r>
      <w:r w:rsidRPr="001A04E9">
        <w:rPr>
          <w:rFonts w:eastAsia="TimesNewRomanPSMT"/>
        </w:rPr>
        <w:t>positif yang</w:t>
      </w:r>
      <w:r w:rsidRPr="001A04E9">
        <w:rPr>
          <w:rFonts w:eastAsia="TimesNewRomanPSMT"/>
          <w:lang w:val="en-US"/>
        </w:rPr>
        <w:t xml:space="preserve"> </w:t>
      </w:r>
      <w:r w:rsidRPr="001A04E9">
        <w:rPr>
          <w:rFonts w:eastAsia="TimesNewRomanPSMT"/>
        </w:rPr>
        <w:t>termasuk dalam kategorisasi perilaku konsumtif</w:t>
      </w:r>
      <w:r w:rsidRPr="001A04E9">
        <w:rPr>
          <w:rFonts w:eastAsia="TimesNewRomanPSMT"/>
          <w:lang w:val="en-US"/>
        </w:rPr>
        <w:t xml:space="preserve"> </w:t>
      </w:r>
      <w:r w:rsidRPr="001A04E9">
        <w:rPr>
          <w:rFonts w:eastAsia="TimesNewRomanPSMT"/>
        </w:rPr>
        <w:t>tinggi berjumlah 1</w:t>
      </w:r>
      <w:r w:rsidRPr="001A04E9">
        <w:rPr>
          <w:rFonts w:eastAsia="TimesNewRomanPSMT"/>
          <w:lang w:val="en-US"/>
        </w:rPr>
        <w:t>1</w:t>
      </w:r>
      <w:r w:rsidRPr="001A04E9">
        <w:rPr>
          <w:rFonts w:eastAsia="TimesNewRomanPSMT"/>
        </w:rPr>
        <w:t xml:space="preserve"> responden (</w:t>
      </w:r>
      <w:r w:rsidRPr="001A04E9">
        <w:rPr>
          <w:rFonts w:eastAsia="TimesNewRomanPSMT"/>
          <w:lang w:val="en-US"/>
        </w:rPr>
        <w:t>2.9</w:t>
      </w:r>
      <w:r w:rsidRPr="001A04E9">
        <w:rPr>
          <w:rFonts w:eastAsia="TimesNewRomanPSMT"/>
        </w:rPr>
        <w:t>%) dan responden konsep diri negatif yang</w:t>
      </w:r>
      <w:r w:rsidRPr="001A04E9">
        <w:rPr>
          <w:rFonts w:eastAsia="TimesNewRomanPSMT"/>
          <w:lang w:val="en-US"/>
        </w:rPr>
        <w:t xml:space="preserve"> </w:t>
      </w:r>
      <w:r w:rsidRPr="001A04E9">
        <w:rPr>
          <w:rFonts w:eastAsia="TimesNewRomanPSMT"/>
        </w:rPr>
        <w:t>termasuk dalam perilaku konsumtif tinggi terdapat</w:t>
      </w:r>
      <w:r w:rsidRPr="001A04E9">
        <w:rPr>
          <w:rFonts w:eastAsia="TimesNewRomanPSMT"/>
          <w:lang w:val="en-US"/>
        </w:rPr>
        <w:t xml:space="preserve"> 5</w:t>
      </w:r>
      <w:r w:rsidRPr="001A04E9">
        <w:rPr>
          <w:rFonts w:eastAsia="TimesNewRomanPSMT"/>
        </w:rPr>
        <w:t xml:space="preserve"> responden (</w:t>
      </w:r>
      <w:r w:rsidRPr="001A04E9">
        <w:rPr>
          <w:rFonts w:eastAsia="TimesNewRomanPSMT"/>
          <w:lang w:val="en-US"/>
        </w:rPr>
        <w:t>1,3</w:t>
      </w:r>
      <w:r w:rsidRPr="001A04E9">
        <w:rPr>
          <w:rFonts w:eastAsia="TimesNewRomanPSMT"/>
        </w:rPr>
        <w:t xml:space="preserve">%). Hal tersebut </w:t>
      </w:r>
      <w:proofErr w:type="spellStart"/>
      <w:r w:rsidRPr="001A04E9">
        <w:rPr>
          <w:rFonts w:eastAsia="TimesNewRomanPSMT"/>
          <w:lang w:val="en-US"/>
        </w:rPr>
        <w:t>memperlihatkan</w:t>
      </w:r>
      <w:proofErr w:type="spellEnd"/>
      <w:r w:rsidRPr="001A04E9">
        <w:rPr>
          <w:rFonts w:eastAsia="TimesNewRomanPSMT"/>
          <w:lang w:val="en-US"/>
        </w:rPr>
        <w:t xml:space="preserve"> </w:t>
      </w:r>
      <w:r w:rsidRPr="001A04E9">
        <w:rPr>
          <w:rFonts w:eastAsia="TimesNewRomanPSMT"/>
        </w:rPr>
        <w:t xml:space="preserve">bahwa </w:t>
      </w:r>
      <w:proofErr w:type="spellStart"/>
      <w:r w:rsidRPr="001A04E9">
        <w:rPr>
          <w:rFonts w:eastAsia="TimesNewRomanPSMT"/>
          <w:lang w:val="en-US"/>
        </w:rPr>
        <w:t>wanita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dewasa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awal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di</w:t>
      </w:r>
      <w:proofErr w:type="spellEnd"/>
      <w:r w:rsidRPr="001A04E9">
        <w:rPr>
          <w:rFonts w:eastAsia="TimesNewRomanPSMT"/>
          <w:lang w:val="en-US"/>
        </w:rPr>
        <w:t xml:space="preserve"> Jakarta yang </w:t>
      </w:r>
      <w:proofErr w:type="spellStart"/>
      <w:r w:rsidRPr="001A04E9">
        <w:rPr>
          <w:rFonts w:eastAsia="TimesNewRomanPSMT"/>
          <w:lang w:val="en-US"/>
        </w:rPr>
        <w:t>termasuk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ke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dalam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responden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pada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penelitian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ini</w:t>
      </w:r>
      <w:proofErr w:type="spellEnd"/>
      <w:r w:rsidRPr="001A04E9">
        <w:rPr>
          <w:rFonts w:eastAsia="TimesNewRomanPSMT"/>
          <w:lang w:val="en-US"/>
        </w:rPr>
        <w:t xml:space="preserve"> yang </w:t>
      </w:r>
      <w:proofErr w:type="spellStart"/>
      <w:r w:rsidRPr="001A04E9">
        <w:rPr>
          <w:rFonts w:eastAsia="TimesNewRomanPSMT"/>
          <w:lang w:val="en-US"/>
        </w:rPr>
        <w:t>terbanyak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adalah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responden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dengan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konsep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diri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netral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dan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perilaku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konsumtif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tinggi</w:t>
      </w:r>
      <w:proofErr w:type="spellEnd"/>
      <w:r w:rsidRPr="001A04E9">
        <w:rPr>
          <w:rFonts w:eastAsia="TimesNewRomanPSMT"/>
          <w:lang w:val="en-US"/>
        </w:rPr>
        <w:t xml:space="preserve">. </w:t>
      </w:r>
      <w:r w:rsidRPr="001A04E9">
        <w:rPr>
          <w:rFonts w:eastAsia="TimesNewRomanPSMT"/>
        </w:rPr>
        <w:t xml:space="preserve">Responden dengan konsep diri </w:t>
      </w:r>
      <w:proofErr w:type="spellStart"/>
      <w:r w:rsidRPr="001A04E9">
        <w:rPr>
          <w:rFonts w:eastAsia="TimesNewRomanPSMT"/>
          <w:lang w:val="en-US"/>
        </w:rPr>
        <w:t>netral</w:t>
      </w:r>
      <w:proofErr w:type="spellEnd"/>
      <w:r w:rsidRPr="001A04E9">
        <w:rPr>
          <w:rFonts w:eastAsia="TimesNewRomanPSMT"/>
          <w:lang w:val="en-US"/>
        </w:rPr>
        <w:t xml:space="preserve"> yang </w:t>
      </w:r>
      <w:proofErr w:type="spellStart"/>
      <w:r w:rsidRPr="001A04E9">
        <w:rPr>
          <w:rFonts w:eastAsia="TimesNewRomanPSMT"/>
          <w:lang w:val="en-US"/>
        </w:rPr>
        <w:t>termasuk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dalam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kategorisasi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perilaku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konsumtif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rendah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berjumlah</w:t>
      </w:r>
      <w:proofErr w:type="spellEnd"/>
      <w:r w:rsidRPr="001A04E9">
        <w:rPr>
          <w:rFonts w:eastAsia="TimesNewRomanPSMT"/>
          <w:lang w:val="en-US"/>
        </w:rPr>
        <w:t xml:space="preserve"> 40 </w:t>
      </w:r>
      <w:proofErr w:type="spellStart"/>
      <w:r w:rsidRPr="001A04E9">
        <w:rPr>
          <w:rFonts w:eastAsia="TimesNewRomanPSMT"/>
          <w:lang w:val="en-US"/>
        </w:rPr>
        <w:t>responden</w:t>
      </w:r>
      <w:proofErr w:type="spellEnd"/>
      <w:r w:rsidRPr="001A04E9">
        <w:rPr>
          <w:rFonts w:eastAsia="TimesNewRomanPSMT"/>
          <w:lang w:val="en-US"/>
        </w:rPr>
        <w:t xml:space="preserve"> (10.4%), </w:t>
      </w:r>
      <w:proofErr w:type="spellStart"/>
      <w:r w:rsidRPr="001A04E9">
        <w:rPr>
          <w:rFonts w:eastAsia="TimesNewRomanPSMT"/>
          <w:lang w:val="en-US"/>
        </w:rPr>
        <w:t>sedangkan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responden</w:t>
      </w:r>
      <w:proofErr w:type="spellEnd"/>
      <w:r w:rsidRPr="001A04E9">
        <w:rPr>
          <w:rFonts w:eastAsia="TimesNewRomanPSMT"/>
          <w:lang w:val="en-US"/>
        </w:rPr>
        <w:t xml:space="preserve"> </w:t>
      </w:r>
      <w:r w:rsidRPr="001A04E9">
        <w:rPr>
          <w:rFonts w:eastAsia="TimesNewRomanPSMT"/>
        </w:rPr>
        <w:t>dengan konsep diri positif yang</w:t>
      </w:r>
      <w:r w:rsidRPr="001A04E9">
        <w:rPr>
          <w:rFonts w:eastAsia="TimesNewRomanPSMT"/>
          <w:lang w:val="en-US"/>
        </w:rPr>
        <w:t xml:space="preserve"> </w:t>
      </w:r>
      <w:r w:rsidRPr="001A04E9">
        <w:rPr>
          <w:rFonts w:eastAsia="TimesNewRomanPSMT"/>
        </w:rPr>
        <w:t>termasuk ke dalam perilaku konsumtif rendah berjumlah</w:t>
      </w:r>
      <w:r w:rsidRPr="001A04E9">
        <w:rPr>
          <w:rFonts w:eastAsia="TimesNewRomanPSMT"/>
          <w:lang w:val="en-US"/>
        </w:rPr>
        <w:t xml:space="preserve"> </w:t>
      </w:r>
      <w:r w:rsidRPr="001A04E9">
        <w:rPr>
          <w:rFonts w:eastAsia="TimesNewRomanPSMT"/>
        </w:rPr>
        <w:t>6 responden (</w:t>
      </w:r>
      <w:r w:rsidRPr="001A04E9">
        <w:rPr>
          <w:rFonts w:eastAsia="TimesNewRomanPSMT"/>
          <w:lang w:val="en-US"/>
        </w:rPr>
        <w:t>1.6</w:t>
      </w:r>
      <w:r w:rsidRPr="001A04E9">
        <w:rPr>
          <w:rFonts w:eastAsia="TimesNewRomanPSMT"/>
        </w:rPr>
        <w:t>%), dan responden</w:t>
      </w:r>
      <w:r w:rsidRPr="001A04E9">
        <w:rPr>
          <w:rFonts w:eastAsia="TimesNewRomanPSMT"/>
          <w:lang w:val="en-US"/>
        </w:rPr>
        <w:t xml:space="preserve"> </w:t>
      </w:r>
      <w:r w:rsidRPr="001A04E9">
        <w:rPr>
          <w:rFonts w:eastAsia="TimesNewRomanPSMT"/>
        </w:rPr>
        <w:t>dengan konsep diri negatif yang termasuk dalam kategori</w:t>
      </w:r>
      <w:r w:rsidRPr="001A04E9">
        <w:rPr>
          <w:rFonts w:eastAsia="TimesNewRomanPSMT"/>
          <w:lang w:val="en-US"/>
        </w:rPr>
        <w:t xml:space="preserve"> </w:t>
      </w:r>
      <w:r w:rsidRPr="001A04E9">
        <w:rPr>
          <w:rFonts w:eastAsia="TimesNewRomanPSMT"/>
        </w:rPr>
        <w:t>perilaku konsumtif rendah berjumlah 1</w:t>
      </w:r>
      <w:r w:rsidRPr="001A04E9">
        <w:rPr>
          <w:rFonts w:eastAsia="TimesNewRomanPSMT"/>
          <w:lang w:val="en-US"/>
        </w:rPr>
        <w:t xml:space="preserve">2 </w:t>
      </w:r>
      <w:r w:rsidRPr="001A04E9">
        <w:rPr>
          <w:rFonts w:eastAsia="TimesNewRomanPSMT"/>
        </w:rPr>
        <w:t>responden (</w:t>
      </w:r>
      <w:r w:rsidRPr="001A04E9">
        <w:rPr>
          <w:rFonts w:eastAsia="TimesNewRomanPSMT"/>
          <w:lang w:val="en-US"/>
        </w:rPr>
        <w:t>3.1</w:t>
      </w:r>
      <w:r w:rsidRPr="001A04E9">
        <w:rPr>
          <w:rFonts w:eastAsia="TimesNewRomanPSMT"/>
        </w:rPr>
        <w:t xml:space="preserve">%). Hal tersebut </w:t>
      </w:r>
      <w:proofErr w:type="spellStart"/>
      <w:r w:rsidRPr="001A04E9">
        <w:rPr>
          <w:rFonts w:eastAsia="TimesNewRomanPSMT"/>
          <w:lang w:val="en-US"/>
        </w:rPr>
        <w:t>memperlihatkan</w:t>
      </w:r>
      <w:proofErr w:type="spellEnd"/>
      <w:r w:rsidRPr="001A04E9">
        <w:rPr>
          <w:rFonts w:eastAsia="TimesNewRomanPSMT"/>
          <w:lang w:val="en-US"/>
        </w:rPr>
        <w:t xml:space="preserve"> </w:t>
      </w:r>
      <w:r w:rsidRPr="001A04E9">
        <w:rPr>
          <w:rFonts w:eastAsia="TimesNewRomanPSMT"/>
        </w:rPr>
        <w:t xml:space="preserve">bahwa </w:t>
      </w:r>
      <w:proofErr w:type="spellStart"/>
      <w:r w:rsidRPr="001A04E9">
        <w:rPr>
          <w:rFonts w:eastAsia="TimesNewRomanPSMT"/>
          <w:lang w:val="en-US"/>
        </w:rPr>
        <w:t>wanita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dewasa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awal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di</w:t>
      </w:r>
      <w:proofErr w:type="spellEnd"/>
      <w:r w:rsidRPr="001A04E9">
        <w:rPr>
          <w:rFonts w:eastAsia="TimesNewRomanPSMT"/>
          <w:lang w:val="en-US"/>
        </w:rPr>
        <w:t xml:space="preserve"> Jakarta yang </w:t>
      </w:r>
      <w:proofErr w:type="spellStart"/>
      <w:r w:rsidRPr="001A04E9">
        <w:rPr>
          <w:rFonts w:eastAsia="TimesNewRomanPSMT"/>
          <w:lang w:val="en-US"/>
        </w:rPr>
        <w:t>termasuk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ke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dalam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responden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pada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penelitian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ini</w:t>
      </w:r>
      <w:proofErr w:type="spellEnd"/>
      <w:r w:rsidRPr="001A04E9">
        <w:rPr>
          <w:rFonts w:eastAsia="TimesNewRomanPSMT"/>
          <w:lang w:val="en-US"/>
        </w:rPr>
        <w:t xml:space="preserve"> yang </w:t>
      </w:r>
      <w:proofErr w:type="spellStart"/>
      <w:r w:rsidRPr="001A04E9">
        <w:rPr>
          <w:rFonts w:eastAsia="TimesNewRomanPSMT"/>
          <w:lang w:val="en-US"/>
        </w:rPr>
        <w:t>terbanyak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adalah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responden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dengan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konsep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diri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netral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dan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perilaku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konsumtif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tinggi</w:t>
      </w:r>
      <w:proofErr w:type="spellEnd"/>
      <w:r w:rsidRPr="001A04E9">
        <w:rPr>
          <w:rFonts w:eastAsia="TimesNewRomanPSMT"/>
          <w:lang w:val="en-US"/>
        </w:rPr>
        <w:t>.</w:t>
      </w:r>
      <w:r w:rsidRPr="001A04E9">
        <w:rPr>
          <w:rFonts w:eastAsia="TimesNewRomanPSMT"/>
        </w:rPr>
        <w:t xml:space="preserve"> Hal tersebut </w:t>
      </w:r>
      <w:proofErr w:type="spellStart"/>
      <w:r w:rsidRPr="001A04E9">
        <w:rPr>
          <w:rFonts w:eastAsia="TimesNewRomanPSMT"/>
          <w:lang w:val="en-US"/>
        </w:rPr>
        <w:t>memperlihatkan</w:t>
      </w:r>
      <w:proofErr w:type="spellEnd"/>
      <w:r w:rsidRPr="001A04E9">
        <w:rPr>
          <w:rFonts w:eastAsia="TimesNewRomanPSMT"/>
          <w:lang w:val="en-US"/>
        </w:rPr>
        <w:t xml:space="preserve"> </w:t>
      </w:r>
      <w:r w:rsidRPr="001A04E9">
        <w:rPr>
          <w:rFonts w:eastAsia="TimesNewRomanPSMT"/>
        </w:rPr>
        <w:t xml:space="preserve">bahwa </w:t>
      </w:r>
      <w:proofErr w:type="spellStart"/>
      <w:r w:rsidRPr="001A04E9">
        <w:rPr>
          <w:rFonts w:eastAsia="TimesNewRomanPSMT"/>
          <w:lang w:val="en-US"/>
        </w:rPr>
        <w:t>wanita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dewasa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awal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di</w:t>
      </w:r>
      <w:proofErr w:type="spellEnd"/>
      <w:r w:rsidRPr="001A04E9">
        <w:rPr>
          <w:rFonts w:eastAsia="TimesNewRomanPSMT"/>
          <w:lang w:val="en-US"/>
        </w:rPr>
        <w:t xml:space="preserve"> Jakarta yang </w:t>
      </w:r>
      <w:proofErr w:type="spellStart"/>
      <w:r w:rsidRPr="001A04E9">
        <w:rPr>
          <w:rFonts w:eastAsia="TimesNewRomanPSMT"/>
          <w:lang w:val="en-US"/>
        </w:rPr>
        <w:t>termasuk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ke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dalam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responden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pada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penelitian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ini</w:t>
      </w:r>
      <w:proofErr w:type="spellEnd"/>
      <w:r w:rsidRPr="001A04E9">
        <w:rPr>
          <w:rFonts w:eastAsia="TimesNewRomanPSMT"/>
          <w:lang w:val="en-US"/>
        </w:rPr>
        <w:t xml:space="preserve"> yang </w:t>
      </w:r>
      <w:proofErr w:type="spellStart"/>
      <w:r w:rsidRPr="001A04E9">
        <w:rPr>
          <w:rFonts w:eastAsia="TimesNewRomanPSMT"/>
          <w:lang w:val="en-US"/>
        </w:rPr>
        <w:t>terbanyak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adalah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responden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dengan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konsep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diri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netral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dan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perilaku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konsumtif</w:t>
      </w:r>
      <w:proofErr w:type="spellEnd"/>
      <w:r w:rsidRPr="001A04E9">
        <w:rPr>
          <w:rFonts w:eastAsia="TimesNewRomanPSMT"/>
          <w:lang w:val="en-US"/>
        </w:rPr>
        <w:t xml:space="preserve"> </w:t>
      </w:r>
      <w:proofErr w:type="spellStart"/>
      <w:r w:rsidRPr="001A04E9">
        <w:rPr>
          <w:rFonts w:eastAsia="TimesNewRomanPSMT"/>
          <w:lang w:val="en-US"/>
        </w:rPr>
        <w:t>rendah</w:t>
      </w:r>
      <w:proofErr w:type="spellEnd"/>
      <w:r w:rsidRPr="001A04E9">
        <w:rPr>
          <w:rFonts w:eastAsia="TimesNewRomanPSMT"/>
          <w:lang w:val="en-US"/>
        </w:rPr>
        <w:t xml:space="preserve">. </w:t>
      </w:r>
      <w:proofErr w:type="spellStart"/>
      <w:proofErr w:type="gramStart"/>
      <w:r w:rsidRPr="001A04E9">
        <w:rPr>
          <w:lang w:val="en-US"/>
        </w:rPr>
        <w:t>Untuk</w:t>
      </w:r>
      <w:proofErr w:type="spellEnd"/>
      <w:r w:rsidRPr="001A04E9">
        <w:rPr>
          <w:lang w:val="en-US"/>
        </w:rPr>
        <w:t xml:space="preserve"> </w:t>
      </w:r>
      <w:proofErr w:type="spellStart"/>
      <w:r w:rsidRPr="001A04E9">
        <w:rPr>
          <w:lang w:val="en-US"/>
        </w:rPr>
        <w:t>lebih</w:t>
      </w:r>
      <w:proofErr w:type="spellEnd"/>
      <w:r w:rsidRPr="001A04E9">
        <w:rPr>
          <w:lang w:val="en-US"/>
        </w:rPr>
        <w:t xml:space="preserve"> </w:t>
      </w:r>
      <w:proofErr w:type="spellStart"/>
      <w:r w:rsidRPr="001A04E9">
        <w:rPr>
          <w:lang w:val="en-US"/>
        </w:rPr>
        <w:t>jelasnya</w:t>
      </w:r>
      <w:proofErr w:type="spellEnd"/>
      <w:r w:rsidRPr="001A04E9">
        <w:rPr>
          <w:lang w:val="en-US"/>
        </w:rPr>
        <w:t xml:space="preserve">, </w:t>
      </w:r>
      <w:proofErr w:type="spellStart"/>
      <w:r w:rsidRPr="001A04E9">
        <w:rPr>
          <w:lang w:val="en-US"/>
        </w:rPr>
        <w:t>dapat</w:t>
      </w:r>
      <w:proofErr w:type="spellEnd"/>
      <w:r w:rsidRPr="001A04E9">
        <w:rPr>
          <w:lang w:val="en-US"/>
        </w:rPr>
        <w:t xml:space="preserve"> </w:t>
      </w:r>
      <w:proofErr w:type="spellStart"/>
      <w:r w:rsidRPr="001A04E9">
        <w:rPr>
          <w:lang w:val="en-US"/>
        </w:rPr>
        <w:t>dilihat</w:t>
      </w:r>
      <w:proofErr w:type="spellEnd"/>
      <w:r w:rsidRPr="001A04E9">
        <w:rPr>
          <w:lang w:val="en-US"/>
        </w:rPr>
        <w:t xml:space="preserve"> </w:t>
      </w:r>
      <w:proofErr w:type="spellStart"/>
      <w:r w:rsidRPr="001A04E9">
        <w:rPr>
          <w:lang w:val="en-US"/>
        </w:rPr>
        <w:t>pada</w:t>
      </w:r>
      <w:proofErr w:type="spellEnd"/>
      <w:r w:rsidRPr="001A04E9">
        <w:rPr>
          <w:lang w:val="en-US"/>
        </w:rPr>
        <w:t xml:space="preserve"> </w:t>
      </w:r>
      <w:proofErr w:type="spellStart"/>
      <w:r w:rsidRPr="001A04E9">
        <w:rPr>
          <w:lang w:val="en-US"/>
        </w:rPr>
        <w:t>lampiran</w:t>
      </w:r>
      <w:proofErr w:type="spellEnd"/>
      <w:r w:rsidRPr="001A04E9">
        <w:rPr>
          <w:lang w:val="en-US"/>
        </w:rPr>
        <w:t xml:space="preserve"> </w:t>
      </w:r>
      <w:proofErr w:type="spellStart"/>
      <w:r w:rsidRPr="001A04E9">
        <w:rPr>
          <w:lang w:val="en-US"/>
        </w:rPr>
        <w:t>tabel</w:t>
      </w:r>
      <w:proofErr w:type="spellEnd"/>
      <w:r w:rsidRPr="001A04E9">
        <w:rPr>
          <w:lang w:val="en-US"/>
        </w:rPr>
        <w:t xml:space="preserve"> 5.16 </w:t>
      </w:r>
      <w:proofErr w:type="spellStart"/>
      <w:r w:rsidRPr="001A04E9">
        <w:rPr>
          <w:lang w:val="en-US"/>
        </w:rPr>
        <w:t>dan</w:t>
      </w:r>
      <w:proofErr w:type="spellEnd"/>
      <w:r w:rsidRPr="001A04E9">
        <w:rPr>
          <w:lang w:val="en-US"/>
        </w:rPr>
        <w:t xml:space="preserve"> </w:t>
      </w:r>
      <w:proofErr w:type="spellStart"/>
      <w:r w:rsidRPr="001A04E9">
        <w:rPr>
          <w:lang w:val="en-US"/>
        </w:rPr>
        <w:t>lampiran</w:t>
      </w:r>
      <w:proofErr w:type="spellEnd"/>
      <w:r w:rsidRPr="001A04E9">
        <w:rPr>
          <w:lang w:val="en-US"/>
        </w:rPr>
        <w:t xml:space="preserve"> 24.</w:t>
      </w:r>
      <w:proofErr w:type="gramEnd"/>
    </w:p>
    <w:p w:rsidR="001A04E9" w:rsidRPr="001A04E9" w:rsidRDefault="001A04E9" w:rsidP="001A04E9">
      <w:pPr>
        <w:autoSpaceDE w:val="0"/>
        <w:autoSpaceDN w:val="0"/>
        <w:adjustRightInd w:val="0"/>
        <w:spacing w:after="0" w:line="360" w:lineRule="auto"/>
        <w:jc w:val="both"/>
        <w:rPr>
          <w:lang w:val="en-US"/>
        </w:rPr>
      </w:pPr>
      <w:proofErr w:type="spellStart"/>
      <w:r w:rsidRPr="001A04E9">
        <w:rPr>
          <w:lang w:val="en-US"/>
        </w:rPr>
        <w:t>Tabel</w:t>
      </w:r>
      <w:proofErr w:type="spellEnd"/>
      <w:r w:rsidRPr="001A04E9">
        <w:rPr>
          <w:lang w:val="en-US"/>
        </w:rPr>
        <w:t xml:space="preserve"> 4.15</w:t>
      </w:r>
    </w:p>
    <w:p w:rsidR="001A04E9" w:rsidRPr="001A04E9" w:rsidRDefault="001A04E9" w:rsidP="001A04E9">
      <w:pPr>
        <w:autoSpaceDE w:val="0"/>
        <w:autoSpaceDN w:val="0"/>
        <w:adjustRightInd w:val="0"/>
        <w:spacing w:after="0" w:line="360" w:lineRule="auto"/>
        <w:jc w:val="both"/>
        <w:rPr>
          <w:rFonts w:eastAsia="TimesNewRomanPSMT"/>
          <w:i/>
          <w:lang w:val="en-US"/>
        </w:rPr>
      </w:pPr>
      <w:proofErr w:type="spellStart"/>
      <w:r w:rsidRPr="001A04E9">
        <w:rPr>
          <w:i/>
          <w:lang w:val="en-US"/>
        </w:rPr>
        <w:t>Gambaran</w:t>
      </w:r>
      <w:proofErr w:type="spellEnd"/>
      <w:r w:rsidRPr="001A04E9">
        <w:rPr>
          <w:i/>
          <w:lang w:val="en-US"/>
        </w:rPr>
        <w:t xml:space="preserve"> </w:t>
      </w:r>
      <w:proofErr w:type="spellStart"/>
      <w:r w:rsidRPr="001A04E9">
        <w:rPr>
          <w:i/>
          <w:lang w:val="en-US"/>
        </w:rPr>
        <w:t>Konsep</w:t>
      </w:r>
      <w:proofErr w:type="spellEnd"/>
      <w:r w:rsidRPr="001A04E9">
        <w:rPr>
          <w:i/>
          <w:lang w:val="en-US"/>
        </w:rPr>
        <w:t xml:space="preserve"> </w:t>
      </w:r>
      <w:proofErr w:type="spellStart"/>
      <w:r w:rsidRPr="001A04E9">
        <w:rPr>
          <w:i/>
          <w:lang w:val="en-US"/>
        </w:rPr>
        <w:t>Diri</w:t>
      </w:r>
      <w:proofErr w:type="spellEnd"/>
      <w:r w:rsidRPr="001A04E9">
        <w:rPr>
          <w:i/>
          <w:lang w:val="en-US"/>
        </w:rPr>
        <w:t xml:space="preserve"> </w:t>
      </w:r>
      <w:proofErr w:type="spellStart"/>
      <w:r w:rsidRPr="001A04E9">
        <w:rPr>
          <w:i/>
          <w:lang w:val="en-US"/>
        </w:rPr>
        <w:t>dan</w:t>
      </w:r>
      <w:proofErr w:type="spellEnd"/>
      <w:r w:rsidRPr="001A04E9">
        <w:rPr>
          <w:i/>
          <w:lang w:val="en-US"/>
        </w:rPr>
        <w:t xml:space="preserve"> </w:t>
      </w:r>
      <w:proofErr w:type="spellStart"/>
      <w:r w:rsidRPr="001A04E9">
        <w:rPr>
          <w:i/>
          <w:lang w:val="en-US"/>
        </w:rPr>
        <w:t>Perilaku</w:t>
      </w:r>
      <w:proofErr w:type="spellEnd"/>
      <w:r w:rsidRPr="001A04E9">
        <w:rPr>
          <w:i/>
          <w:lang w:val="en-US"/>
        </w:rPr>
        <w:t xml:space="preserve"> </w:t>
      </w:r>
      <w:proofErr w:type="spellStart"/>
      <w:r w:rsidRPr="001A04E9">
        <w:rPr>
          <w:i/>
          <w:lang w:val="en-US"/>
        </w:rPr>
        <w:t>Konsumtif</w:t>
      </w:r>
      <w:proofErr w:type="spellEnd"/>
      <w:r w:rsidRPr="001A04E9">
        <w:rPr>
          <w:i/>
          <w:lang w:val="en-US"/>
        </w:rPr>
        <w:t xml:space="preserve"> </w:t>
      </w:r>
      <w:proofErr w:type="spellStart"/>
      <w:r w:rsidRPr="001A04E9">
        <w:rPr>
          <w:i/>
          <w:lang w:val="en-US"/>
        </w:rPr>
        <w:t>Responden</w:t>
      </w:r>
      <w:proofErr w:type="spellEnd"/>
    </w:p>
    <w:tbl>
      <w:tblPr>
        <w:tblW w:w="8018" w:type="dxa"/>
        <w:tblInd w:w="3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303"/>
        <w:gridCol w:w="1394"/>
        <w:gridCol w:w="1441"/>
        <w:gridCol w:w="1439"/>
        <w:gridCol w:w="1441"/>
        <w:gridCol w:w="1000"/>
      </w:tblGrid>
      <w:tr w:rsidR="001A04E9" w:rsidRPr="001A04E9" w:rsidTr="00A37235">
        <w:trPr>
          <w:cantSplit/>
          <w:tblHeader/>
        </w:trPr>
        <w:tc>
          <w:tcPr>
            <w:tcW w:w="1303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04E9" w:rsidRPr="001A04E9" w:rsidRDefault="001A04E9" w:rsidP="001A04E9">
            <w:pPr>
              <w:autoSpaceDE w:val="0"/>
              <w:autoSpaceDN w:val="0"/>
              <w:adjustRightInd w:val="0"/>
              <w:spacing w:after="0" w:line="360" w:lineRule="auto"/>
            </w:pPr>
          </w:p>
        </w:tc>
        <w:tc>
          <w:tcPr>
            <w:tcW w:w="1394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04E9" w:rsidRPr="001A04E9" w:rsidRDefault="001A04E9" w:rsidP="001A04E9">
            <w:pPr>
              <w:autoSpaceDE w:val="0"/>
              <w:autoSpaceDN w:val="0"/>
              <w:adjustRightInd w:val="0"/>
              <w:spacing w:after="0" w:line="360" w:lineRule="auto"/>
            </w:pPr>
          </w:p>
        </w:tc>
        <w:tc>
          <w:tcPr>
            <w:tcW w:w="4321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A04E9" w:rsidRPr="001A04E9" w:rsidRDefault="001A04E9" w:rsidP="001A04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color w:val="000000"/>
                <w:lang w:val="en-US"/>
              </w:rPr>
            </w:pPr>
            <w:proofErr w:type="spellStart"/>
            <w:r w:rsidRPr="001A04E9">
              <w:rPr>
                <w:color w:val="000000"/>
                <w:lang w:val="en-US"/>
              </w:rPr>
              <w:t>Perilaku</w:t>
            </w:r>
            <w:proofErr w:type="spellEnd"/>
            <w:r w:rsidRPr="001A04E9">
              <w:rPr>
                <w:color w:val="000000"/>
                <w:lang w:val="en-US"/>
              </w:rPr>
              <w:t xml:space="preserve"> </w:t>
            </w:r>
            <w:proofErr w:type="spellStart"/>
            <w:r w:rsidRPr="001A04E9">
              <w:rPr>
                <w:color w:val="000000"/>
                <w:lang w:val="en-US"/>
              </w:rPr>
              <w:t>Konsumtif</w:t>
            </w:r>
            <w:proofErr w:type="spellEnd"/>
          </w:p>
        </w:tc>
        <w:tc>
          <w:tcPr>
            <w:tcW w:w="1000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A04E9" w:rsidRPr="001A04E9" w:rsidRDefault="001A04E9" w:rsidP="001A04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color w:val="000000"/>
              </w:rPr>
            </w:pPr>
            <w:r w:rsidRPr="001A04E9">
              <w:rPr>
                <w:color w:val="000000"/>
              </w:rPr>
              <w:t>Total</w:t>
            </w:r>
          </w:p>
        </w:tc>
      </w:tr>
      <w:tr w:rsidR="001A04E9" w:rsidRPr="001A04E9" w:rsidTr="00A37235">
        <w:trPr>
          <w:cantSplit/>
          <w:tblHeader/>
        </w:trPr>
        <w:tc>
          <w:tcPr>
            <w:tcW w:w="1303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04E9" w:rsidRPr="001A04E9" w:rsidRDefault="001A04E9" w:rsidP="001A04E9">
            <w:pPr>
              <w:autoSpaceDE w:val="0"/>
              <w:autoSpaceDN w:val="0"/>
              <w:adjustRightInd w:val="0"/>
              <w:spacing w:after="0" w:line="360" w:lineRule="auto"/>
            </w:pPr>
          </w:p>
        </w:tc>
        <w:tc>
          <w:tcPr>
            <w:tcW w:w="1394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04E9" w:rsidRPr="001A04E9" w:rsidRDefault="001A04E9" w:rsidP="001A04E9">
            <w:pPr>
              <w:autoSpaceDE w:val="0"/>
              <w:autoSpaceDN w:val="0"/>
              <w:adjustRightInd w:val="0"/>
              <w:spacing w:after="0" w:line="360" w:lineRule="auto"/>
            </w:pPr>
          </w:p>
        </w:tc>
        <w:tc>
          <w:tcPr>
            <w:tcW w:w="144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A04E9" w:rsidRPr="001A04E9" w:rsidRDefault="001A04E9" w:rsidP="001A04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color w:val="000000"/>
                <w:lang w:val="en-US"/>
              </w:rPr>
            </w:pPr>
            <w:proofErr w:type="spellStart"/>
            <w:r w:rsidRPr="001A04E9">
              <w:rPr>
                <w:color w:val="000000"/>
                <w:lang w:val="en-US"/>
              </w:rPr>
              <w:t>Rendah</w:t>
            </w:r>
            <w:proofErr w:type="spellEnd"/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A04E9" w:rsidRPr="001A04E9" w:rsidRDefault="001A04E9" w:rsidP="001A04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color w:val="000000"/>
                <w:lang w:val="en-US"/>
              </w:rPr>
            </w:pPr>
            <w:proofErr w:type="spellStart"/>
            <w:r w:rsidRPr="001A04E9">
              <w:rPr>
                <w:color w:val="000000"/>
                <w:lang w:val="en-US"/>
              </w:rPr>
              <w:t>Sedang</w:t>
            </w:r>
            <w:proofErr w:type="spellEnd"/>
          </w:p>
        </w:tc>
        <w:tc>
          <w:tcPr>
            <w:tcW w:w="1441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A04E9" w:rsidRPr="001A04E9" w:rsidRDefault="001A04E9" w:rsidP="001A04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color w:val="000000"/>
                <w:lang w:val="en-US"/>
              </w:rPr>
            </w:pPr>
            <w:proofErr w:type="spellStart"/>
            <w:r w:rsidRPr="001A04E9">
              <w:rPr>
                <w:color w:val="000000"/>
                <w:lang w:val="en-US"/>
              </w:rPr>
              <w:t>Tinggi</w:t>
            </w:r>
            <w:proofErr w:type="spellEnd"/>
          </w:p>
        </w:tc>
        <w:tc>
          <w:tcPr>
            <w:tcW w:w="1000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1A04E9" w:rsidRPr="001A04E9" w:rsidRDefault="001A04E9" w:rsidP="001A04E9">
            <w:pPr>
              <w:autoSpaceDE w:val="0"/>
              <w:autoSpaceDN w:val="0"/>
              <w:adjustRightInd w:val="0"/>
              <w:spacing w:after="0" w:line="360" w:lineRule="auto"/>
              <w:rPr>
                <w:color w:val="000000"/>
              </w:rPr>
            </w:pPr>
          </w:p>
        </w:tc>
      </w:tr>
      <w:tr w:rsidR="001A04E9" w:rsidRPr="001A04E9" w:rsidTr="00A37235">
        <w:trPr>
          <w:cantSplit/>
          <w:tblHeader/>
        </w:trPr>
        <w:tc>
          <w:tcPr>
            <w:tcW w:w="1303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04E9" w:rsidRPr="001A04E9" w:rsidRDefault="001A04E9" w:rsidP="001A04E9">
            <w:pPr>
              <w:autoSpaceDE w:val="0"/>
              <w:autoSpaceDN w:val="0"/>
              <w:adjustRightInd w:val="0"/>
              <w:spacing w:after="0" w:line="360" w:lineRule="auto"/>
              <w:rPr>
                <w:color w:val="000000"/>
                <w:lang w:val="en-US"/>
              </w:rPr>
            </w:pPr>
            <w:proofErr w:type="spellStart"/>
            <w:r w:rsidRPr="001A04E9">
              <w:rPr>
                <w:color w:val="000000"/>
                <w:lang w:val="en-US"/>
              </w:rPr>
              <w:t>Konsep</w:t>
            </w:r>
            <w:proofErr w:type="spellEnd"/>
            <w:r w:rsidRPr="001A04E9">
              <w:rPr>
                <w:color w:val="000000"/>
                <w:lang w:val="en-US"/>
              </w:rPr>
              <w:t xml:space="preserve"> </w:t>
            </w:r>
            <w:proofErr w:type="spellStart"/>
            <w:r w:rsidRPr="001A04E9">
              <w:rPr>
                <w:color w:val="000000"/>
                <w:lang w:val="en-US"/>
              </w:rPr>
              <w:t>Diri</w:t>
            </w:r>
            <w:proofErr w:type="spellEnd"/>
          </w:p>
        </w:tc>
        <w:tc>
          <w:tcPr>
            <w:tcW w:w="1394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04E9" w:rsidRPr="001A04E9" w:rsidRDefault="001A04E9" w:rsidP="001A04E9">
            <w:pPr>
              <w:autoSpaceDE w:val="0"/>
              <w:autoSpaceDN w:val="0"/>
              <w:adjustRightInd w:val="0"/>
              <w:spacing w:after="0" w:line="360" w:lineRule="auto"/>
              <w:rPr>
                <w:color w:val="000000"/>
                <w:lang w:val="en-US"/>
              </w:rPr>
            </w:pPr>
            <w:proofErr w:type="spellStart"/>
            <w:r w:rsidRPr="001A04E9">
              <w:rPr>
                <w:color w:val="000000"/>
                <w:lang w:val="en-US"/>
              </w:rPr>
              <w:t>Negatif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04E9" w:rsidRPr="001A04E9" w:rsidRDefault="001A04E9" w:rsidP="001A04E9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color w:val="000000"/>
              </w:rPr>
            </w:pPr>
            <w:r w:rsidRPr="001A04E9">
              <w:rPr>
                <w:color w:val="000000"/>
              </w:rPr>
              <w:t>12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04E9" w:rsidRPr="001A04E9" w:rsidRDefault="001A04E9" w:rsidP="001A04E9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color w:val="000000"/>
              </w:rPr>
            </w:pPr>
            <w:r w:rsidRPr="001A04E9">
              <w:rPr>
                <w:color w:val="000000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04E9" w:rsidRPr="001A04E9" w:rsidRDefault="001A04E9" w:rsidP="001A04E9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color w:val="000000"/>
              </w:rPr>
            </w:pPr>
            <w:r w:rsidRPr="001A04E9">
              <w:rPr>
                <w:color w:val="00000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04E9" w:rsidRPr="001A04E9" w:rsidRDefault="001A04E9" w:rsidP="001A04E9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color w:val="000000"/>
              </w:rPr>
            </w:pPr>
            <w:r w:rsidRPr="001A04E9">
              <w:rPr>
                <w:color w:val="000000"/>
              </w:rPr>
              <w:t>40</w:t>
            </w:r>
          </w:p>
        </w:tc>
      </w:tr>
      <w:tr w:rsidR="001A04E9" w:rsidRPr="001A04E9" w:rsidTr="00A37235">
        <w:trPr>
          <w:cantSplit/>
          <w:tblHeader/>
        </w:trPr>
        <w:tc>
          <w:tcPr>
            <w:tcW w:w="1303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04E9" w:rsidRPr="001A04E9" w:rsidRDefault="001A04E9" w:rsidP="001A04E9">
            <w:pPr>
              <w:autoSpaceDE w:val="0"/>
              <w:autoSpaceDN w:val="0"/>
              <w:adjustRightInd w:val="0"/>
              <w:spacing w:after="0" w:line="360" w:lineRule="auto"/>
              <w:rPr>
                <w:color w:val="000000"/>
              </w:rPr>
            </w:pPr>
          </w:p>
        </w:tc>
        <w:tc>
          <w:tcPr>
            <w:tcW w:w="1394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04E9" w:rsidRPr="001A04E9" w:rsidRDefault="001A04E9" w:rsidP="001A04E9">
            <w:pPr>
              <w:autoSpaceDE w:val="0"/>
              <w:autoSpaceDN w:val="0"/>
              <w:adjustRightInd w:val="0"/>
              <w:spacing w:after="0" w:line="360" w:lineRule="auto"/>
              <w:rPr>
                <w:color w:val="000000"/>
              </w:rPr>
            </w:pPr>
          </w:p>
        </w:tc>
        <w:tc>
          <w:tcPr>
            <w:tcW w:w="14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04E9" w:rsidRPr="001A04E9" w:rsidRDefault="001A04E9" w:rsidP="001A04E9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color w:val="000000"/>
              </w:rPr>
            </w:pPr>
            <w:r w:rsidRPr="001A04E9">
              <w:rPr>
                <w:color w:val="000000"/>
              </w:rPr>
              <w:t>3.1%</w:t>
            </w:r>
          </w:p>
        </w:tc>
        <w:tc>
          <w:tcPr>
            <w:tcW w:w="143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04E9" w:rsidRPr="001A04E9" w:rsidRDefault="001A04E9" w:rsidP="001A04E9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color w:val="000000"/>
              </w:rPr>
            </w:pPr>
            <w:r w:rsidRPr="001A04E9">
              <w:rPr>
                <w:color w:val="000000"/>
              </w:rPr>
              <w:t>6.0%</w:t>
            </w:r>
          </w:p>
        </w:tc>
        <w:tc>
          <w:tcPr>
            <w:tcW w:w="14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04E9" w:rsidRPr="001A04E9" w:rsidRDefault="001A04E9" w:rsidP="001A04E9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color w:val="000000"/>
              </w:rPr>
            </w:pPr>
            <w:r w:rsidRPr="001A04E9">
              <w:rPr>
                <w:color w:val="000000"/>
              </w:rPr>
              <w:t>1.3%</w:t>
            </w:r>
          </w:p>
        </w:tc>
        <w:tc>
          <w:tcPr>
            <w:tcW w:w="10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04E9" w:rsidRPr="001A04E9" w:rsidRDefault="001A04E9" w:rsidP="001A04E9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color w:val="000000"/>
              </w:rPr>
            </w:pPr>
            <w:r w:rsidRPr="001A04E9">
              <w:rPr>
                <w:color w:val="000000"/>
              </w:rPr>
              <w:t>10.4%</w:t>
            </w:r>
          </w:p>
        </w:tc>
      </w:tr>
      <w:tr w:rsidR="001A04E9" w:rsidRPr="001A04E9" w:rsidTr="00A37235">
        <w:trPr>
          <w:cantSplit/>
          <w:tblHeader/>
        </w:trPr>
        <w:tc>
          <w:tcPr>
            <w:tcW w:w="1303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04E9" w:rsidRPr="001A04E9" w:rsidRDefault="001A04E9" w:rsidP="001A04E9">
            <w:pPr>
              <w:autoSpaceDE w:val="0"/>
              <w:autoSpaceDN w:val="0"/>
              <w:adjustRightInd w:val="0"/>
              <w:spacing w:after="0" w:line="360" w:lineRule="auto"/>
              <w:rPr>
                <w:color w:val="000000"/>
              </w:rPr>
            </w:pPr>
          </w:p>
        </w:tc>
        <w:tc>
          <w:tcPr>
            <w:tcW w:w="1394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04E9" w:rsidRPr="001A04E9" w:rsidRDefault="001A04E9" w:rsidP="001A04E9">
            <w:pPr>
              <w:autoSpaceDE w:val="0"/>
              <w:autoSpaceDN w:val="0"/>
              <w:adjustRightInd w:val="0"/>
              <w:spacing w:after="0" w:line="360" w:lineRule="auto"/>
              <w:rPr>
                <w:color w:val="000000"/>
                <w:lang w:val="en-US"/>
              </w:rPr>
            </w:pPr>
            <w:proofErr w:type="spellStart"/>
            <w:r w:rsidRPr="001A04E9">
              <w:rPr>
                <w:color w:val="000000"/>
                <w:lang w:val="en-US"/>
              </w:rPr>
              <w:t>Netral</w:t>
            </w:r>
            <w:proofErr w:type="spellEnd"/>
          </w:p>
        </w:tc>
        <w:tc>
          <w:tcPr>
            <w:tcW w:w="14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04E9" w:rsidRPr="001A04E9" w:rsidRDefault="001A04E9" w:rsidP="001A04E9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color w:val="000000"/>
              </w:rPr>
            </w:pPr>
            <w:r w:rsidRPr="001A04E9">
              <w:rPr>
                <w:color w:val="000000"/>
              </w:rPr>
              <w:t>40</w:t>
            </w:r>
          </w:p>
        </w:tc>
        <w:tc>
          <w:tcPr>
            <w:tcW w:w="143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04E9" w:rsidRPr="001A04E9" w:rsidRDefault="001A04E9" w:rsidP="001A04E9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color w:val="000000"/>
              </w:rPr>
            </w:pPr>
            <w:r w:rsidRPr="001A04E9">
              <w:rPr>
                <w:color w:val="000000"/>
              </w:rPr>
              <w:t>196</w:t>
            </w:r>
          </w:p>
        </w:tc>
        <w:tc>
          <w:tcPr>
            <w:tcW w:w="14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04E9" w:rsidRPr="001A04E9" w:rsidRDefault="001A04E9" w:rsidP="001A04E9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color w:val="000000"/>
              </w:rPr>
            </w:pPr>
            <w:r w:rsidRPr="001A04E9">
              <w:rPr>
                <w:color w:val="000000"/>
              </w:rPr>
              <w:t>47</w:t>
            </w:r>
          </w:p>
        </w:tc>
        <w:tc>
          <w:tcPr>
            <w:tcW w:w="10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04E9" w:rsidRPr="001A04E9" w:rsidRDefault="001A04E9" w:rsidP="001A04E9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color w:val="000000"/>
              </w:rPr>
            </w:pPr>
            <w:r w:rsidRPr="001A04E9">
              <w:rPr>
                <w:color w:val="000000"/>
              </w:rPr>
              <w:t>283</w:t>
            </w:r>
          </w:p>
        </w:tc>
      </w:tr>
      <w:tr w:rsidR="001A04E9" w:rsidRPr="001A04E9" w:rsidTr="00A37235">
        <w:trPr>
          <w:cantSplit/>
          <w:tblHeader/>
        </w:trPr>
        <w:tc>
          <w:tcPr>
            <w:tcW w:w="1303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04E9" w:rsidRPr="001A04E9" w:rsidRDefault="001A04E9" w:rsidP="001A04E9">
            <w:pPr>
              <w:autoSpaceDE w:val="0"/>
              <w:autoSpaceDN w:val="0"/>
              <w:adjustRightInd w:val="0"/>
              <w:spacing w:after="0" w:line="360" w:lineRule="auto"/>
            </w:pPr>
          </w:p>
        </w:tc>
        <w:tc>
          <w:tcPr>
            <w:tcW w:w="1394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04E9" w:rsidRPr="001A04E9" w:rsidRDefault="001A04E9" w:rsidP="001A04E9">
            <w:pPr>
              <w:autoSpaceDE w:val="0"/>
              <w:autoSpaceDN w:val="0"/>
              <w:adjustRightInd w:val="0"/>
              <w:spacing w:after="0" w:line="360" w:lineRule="auto"/>
            </w:pPr>
          </w:p>
        </w:tc>
        <w:tc>
          <w:tcPr>
            <w:tcW w:w="14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04E9" w:rsidRPr="001A04E9" w:rsidRDefault="001A04E9" w:rsidP="001A04E9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color w:val="000000"/>
              </w:rPr>
            </w:pPr>
            <w:r w:rsidRPr="001A04E9">
              <w:rPr>
                <w:color w:val="000000"/>
              </w:rPr>
              <w:t>10.4%</w:t>
            </w:r>
          </w:p>
        </w:tc>
        <w:tc>
          <w:tcPr>
            <w:tcW w:w="143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04E9" w:rsidRPr="001A04E9" w:rsidRDefault="001A04E9" w:rsidP="001A04E9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color w:val="000000"/>
              </w:rPr>
            </w:pPr>
            <w:r w:rsidRPr="001A04E9">
              <w:rPr>
                <w:color w:val="000000"/>
              </w:rPr>
              <w:t>50.9%</w:t>
            </w:r>
          </w:p>
        </w:tc>
        <w:tc>
          <w:tcPr>
            <w:tcW w:w="14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04E9" w:rsidRPr="001A04E9" w:rsidRDefault="001A04E9" w:rsidP="001A04E9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color w:val="000000"/>
              </w:rPr>
            </w:pPr>
            <w:r w:rsidRPr="001A04E9">
              <w:rPr>
                <w:color w:val="000000"/>
              </w:rPr>
              <w:t>12.2%</w:t>
            </w:r>
          </w:p>
        </w:tc>
        <w:tc>
          <w:tcPr>
            <w:tcW w:w="10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04E9" w:rsidRPr="001A04E9" w:rsidRDefault="001A04E9" w:rsidP="001A04E9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color w:val="000000"/>
              </w:rPr>
            </w:pPr>
            <w:r w:rsidRPr="001A04E9">
              <w:rPr>
                <w:color w:val="000000"/>
              </w:rPr>
              <w:t>73.5%</w:t>
            </w:r>
          </w:p>
        </w:tc>
      </w:tr>
      <w:tr w:rsidR="001A04E9" w:rsidRPr="001A04E9" w:rsidTr="00A37235">
        <w:trPr>
          <w:cantSplit/>
          <w:tblHeader/>
        </w:trPr>
        <w:tc>
          <w:tcPr>
            <w:tcW w:w="1303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04E9" w:rsidRPr="001A04E9" w:rsidRDefault="001A04E9" w:rsidP="001A04E9">
            <w:pPr>
              <w:autoSpaceDE w:val="0"/>
              <w:autoSpaceDN w:val="0"/>
              <w:adjustRightInd w:val="0"/>
              <w:spacing w:after="0" w:line="360" w:lineRule="auto"/>
              <w:rPr>
                <w:color w:val="000000"/>
              </w:rPr>
            </w:pPr>
          </w:p>
        </w:tc>
        <w:tc>
          <w:tcPr>
            <w:tcW w:w="1394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04E9" w:rsidRPr="001A04E9" w:rsidRDefault="001A04E9" w:rsidP="001A04E9">
            <w:pPr>
              <w:autoSpaceDE w:val="0"/>
              <w:autoSpaceDN w:val="0"/>
              <w:adjustRightInd w:val="0"/>
              <w:spacing w:after="0" w:line="360" w:lineRule="auto"/>
              <w:rPr>
                <w:color w:val="000000"/>
                <w:lang w:val="en-US"/>
              </w:rPr>
            </w:pPr>
            <w:proofErr w:type="spellStart"/>
            <w:r w:rsidRPr="001A04E9">
              <w:rPr>
                <w:color w:val="000000"/>
                <w:lang w:val="en-US"/>
              </w:rPr>
              <w:t>Positif</w:t>
            </w:r>
            <w:proofErr w:type="spellEnd"/>
          </w:p>
        </w:tc>
        <w:tc>
          <w:tcPr>
            <w:tcW w:w="14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04E9" w:rsidRPr="001A04E9" w:rsidRDefault="001A04E9" w:rsidP="001A04E9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color w:val="000000"/>
              </w:rPr>
            </w:pPr>
            <w:r w:rsidRPr="001A04E9">
              <w:rPr>
                <w:color w:val="000000"/>
              </w:rPr>
              <w:t>6</w:t>
            </w:r>
          </w:p>
        </w:tc>
        <w:tc>
          <w:tcPr>
            <w:tcW w:w="143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04E9" w:rsidRPr="001A04E9" w:rsidRDefault="001A04E9" w:rsidP="001A04E9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color w:val="000000"/>
              </w:rPr>
            </w:pPr>
            <w:r w:rsidRPr="001A04E9">
              <w:rPr>
                <w:color w:val="000000"/>
              </w:rPr>
              <w:t>45</w:t>
            </w:r>
          </w:p>
        </w:tc>
        <w:tc>
          <w:tcPr>
            <w:tcW w:w="144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04E9" w:rsidRPr="001A04E9" w:rsidRDefault="001A04E9" w:rsidP="001A04E9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color w:val="000000"/>
              </w:rPr>
            </w:pPr>
            <w:r w:rsidRPr="001A04E9">
              <w:rPr>
                <w:color w:val="000000"/>
              </w:rPr>
              <w:t>11</w:t>
            </w:r>
          </w:p>
        </w:tc>
        <w:tc>
          <w:tcPr>
            <w:tcW w:w="10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04E9" w:rsidRPr="001A04E9" w:rsidRDefault="001A04E9" w:rsidP="001A04E9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color w:val="000000"/>
              </w:rPr>
            </w:pPr>
            <w:r w:rsidRPr="001A04E9">
              <w:rPr>
                <w:color w:val="000000"/>
              </w:rPr>
              <w:t>62</w:t>
            </w:r>
          </w:p>
        </w:tc>
      </w:tr>
      <w:tr w:rsidR="001A04E9" w:rsidRPr="001A04E9" w:rsidTr="00A37235">
        <w:trPr>
          <w:cantSplit/>
          <w:tblHeader/>
        </w:trPr>
        <w:tc>
          <w:tcPr>
            <w:tcW w:w="1303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04E9" w:rsidRPr="001A04E9" w:rsidRDefault="001A04E9" w:rsidP="001A04E9">
            <w:pPr>
              <w:autoSpaceDE w:val="0"/>
              <w:autoSpaceDN w:val="0"/>
              <w:adjustRightInd w:val="0"/>
              <w:spacing w:after="0" w:line="360" w:lineRule="auto"/>
            </w:pPr>
          </w:p>
        </w:tc>
        <w:tc>
          <w:tcPr>
            <w:tcW w:w="1394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04E9" w:rsidRPr="001A04E9" w:rsidRDefault="001A04E9" w:rsidP="001A04E9">
            <w:pPr>
              <w:autoSpaceDE w:val="0"/>
              <w:autoSpaceDN w:val="0"/>
              <w:adjustRightInd w:val="0"/>
              <w:spacing w:after="0" w:line="360" w:lineRule="auto"/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04E9" w:rsidRPr="001A04E9" w:rsidRDefault="001A04E9" w:rsidP="001A04E9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color w:val="000000"/>
              </w:rPr>
            </w:pPr>
            <w:r w:rsidRPr="001A04E9">
              <w:rPr>
                <w:color w:val="000000"/>
              </w:rPr>
              <w:t>1.6%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04E9" w:rsidRPr="001A04E9" w:rsidRDefault="001A04E9" w:rsidP="001A04E9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color w:val="000000"/>
              </w:rPr>
            </w:pPr>
            <w:r w:rsidRPr="001A04E9">
              <w:rPr>
                <w:color w:val="000000"/>
              </w:rPr>
              <w:t>11.7%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04E9" w:rsidRPr="001A04E9" w:rsidRDefault="001A04E9" w:rsidP="001A04E9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color w:val="000000"/>
              </w:rPr>
            </w:pPr>
            <w:r w:rsidRPr="001A04E9">
              <w:rPr>
                <w:color w:val="000000"/>
              </w:rPr>
              <w:t>2.9%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04E9" w:rsidRPr="001A04E9" w:rsidRDefault="001A04E9" w:rsidP="001A04E9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color w:val="000000"/>
              </w:rPr>
            </w:pPr>
            <w:r w:rsidRPr="001A04E9">
              <w:rPr>
                <w:color w:val="000000"/>
              </w:rPr>
              <w:t>16.1%</w:t>
            </w:r>
          </w:p>
        </w:tc>
      </w:tr>
      <w:tr w:rsidR="001A04E9" w:rsidRPr="001A04E9" w:rsidTr="00A37235">
        <w:trPr>
          <w:cantSplit/>
          <w:tblHeader/>
        </w:trPr>
        <w:tc>
          <w:tcPr>
            <w:tcW w:w="2697" w:type="dxa"/>
            <w:gridSpan w:val="2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04E9" w:rsidRPr="001A04E9" w:rsidRDefault="001A04E9" w:rsidP="001A04E9">
            <w:pPr>
              <w:autoSpaceDE w:val="0"/>
              <w:autoSpaceDN w:val="0"/>
              <w:adjustRightInd w:val="0"/>
              <w:spacing w:after="0" w:line="360" w:lineRule="auto"/>
              <w:rPr>
                <w:color w:val="000000"/>
              </w:rPr>
            </w:pPr>
            <w:r w:rsidRPr="001A04E9">
              <w:rPr>
                <w:color w:val="000000"/>
              </w:rPr>
              <w:t>Total</w:t>
            </w:r>
          </w:p>
        </w:tc>
        <w:tc>
          <w:tcPr>
            <w:tcW w:w="144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04E9" w:rsidRPr="001A04E9" w:rsidRDefault="001A04E9" w:rsidP="001A04E9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color w:val="000000"/>
              </w:rPr>
            </w:pPr>
            <w:r w:rsidRPr="001A04E9">
              <w:rPr>
                <w:color w:val="000000"/>
              </w:rPr>
              <w:t>58</w:t>
            </w:r>
          </w:p>
        </w:tc>
        <w:tc>
          <w:tcPr>
            <w:tcW w:w="1439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04E9" w:rsidRPr="001A04E9" w:rsidRDefault="001A04E9" w:rsidP="001A04E9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color w:val="000000"/>
              </w:rPr>
            </w:pPr>
            <w:r w:rsidRPr="001A04E9">
              <w:rPr>
                <w:color w:val="000000"/>
              </w:rPr>
              <w:t>264</w:t>
            </w:r>
          </w:p>
        </w:tc>
        <w:tc>
          <w:tcPr>
            <w:tcW w:w="1441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04E9" w:rsidRPr="001A04E9" w:rsidRDefault="001A04E9" w:rsidP="001A04E9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color w:val="000000"/>
              </w:rPr>
            </w:pPr>
            <w:r w:rsidRPr="001A04E9">
              <w:rPr>
                <w:color w:val="000000"/>
              </w:rPr>
              <w:t>63</w:t>
            </w:r>
          </w:p>
        </w:tc>
        <w:tc>
          <w:tcPr>
            <w:tcW w:w="100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04E9" w:rsidRPr="001A04E9" w:rsidRDefault="001A04E9" w:rsidP="001A04E9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color w:val="000000"/>
              </w:rPr>
            </w:pPr>
            <w:r w:rsidRPr="001A04E9">
              <w:rPr>
                <w:color w:val="000000"/>
              </w:rPr>
              <w:t>385</w:t>
            </w:r>
          </w:p>
        </w:tc>
      </w:tr>
      <w:tr w:rsidR="001A04E9" w:rsidRPr="001A04E9" w:rsidTr="00A37235">
        <w:trPr>
          <w:cantSplit/>
        </w:trPr>
        <w:tc>
          <w:tcPr>
            <w:tcW w:w="2697" w:type="dxa"/>
            <w:gridSpan w:val="2"/>
            <w:vMerge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A04E9" w:rsidRPr="001A04E9" w:rsidRDefault="001A04E9" w:rsidP="001A04E9">
            <w:pPr>
              <w:autoSpaceDE w:val="0"/>
              <w:autoSpaceDN w:val="0"/>
              <w:adjustRightInd w:val="0"/>
              <w:spacing w:after="0" w:line="360" w:lineRule="auto"/>
              <w:rPr>
                <w:color w:val="000000"/>
              </w:rPr>
            </w:pPr>
          </w:p>
        </w:tc>
        <w:tc>
          <w:tcPr>
            <w:tcW w:w="144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04E9" w:rsidRPr="001A04E9" w:rsidRDefault="001A04E9" w:rsidP="001A04E9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color w:val="000000"/>
              </w:rPr>
            </w:pPr>
            <w:r w:rsidRPr="001A04E9">
              <w:rPr>
                <w:color w:val="000000"/>
              </w:rPr>
              <w:t>15.1%</w:t>
            </w:r>
          </w:p>
        </w:tc>
        <w:tc>
          <w:tcPr>
            <w:tcW w:w="143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04E9" w:rsidRPr="001A04E9" w:rsidRDefault="001A04E9" w:rsidP="001A04E9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color w:val="000000"/>
              </w:rPr>
            </w:pPr>
            <w:r w:rsidRPr="001A04E9">
              <w:rPr>
                <w:color w:val="000000"/>
              </w:rPr>
              <w:t>68.6%</w:t>
            </w:r>
          </w:p>
        </w:tc>
        <w:tc>
          <w:tcPr>
            <w:tcW w:w="144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04E9" w:rsidRPr="001A04E9" w:rsidRDefault="001A04E9" w:rsidP="001A04E9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color w:val="000000"/>
              </w:rPr>
            </w:pPr>
            <w:r w:rsidRPr="001A04E9">
              <w:rPr>
                <w:color w:val="000000"/>
              </w:rPr>
              <w:t>16.4%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04E9" w:rsidRPr="001A04E9" w:rsidRDefault="001A04E9" w:rsidP="001A04E9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color w:val="000000"/>
              </w:rPr>
            </w:pPr>
            <w:r w:rsidRPr="001A04E9">
              <w:rPr>
                <w:color w:val="000000"/>
              </w:rPr>
              <w:t>100.0%</w:t>
            </w:r>
          </w:p>
        </w:tc>
      </w:tr>
    </w:tbl>
    <w:p w:rsidR="001A04E9" w:rsidRPr="001A04E9" w:rsidRDefault="001A04E9" w:rsidP="001A04E9">
      <w:pPr>
        <w:autoSpaceDE w:val="0"/>
        <w:autoSpaceDN w:val="0"/>
        <w:adjustRightInd w:val="0"/>
        <w:spacing w:after="0" w:line="360" w:lineRule="auto"/>
      </w:pPr>
    </w:p>
    <w:p w:rsidR="001A04E9" w:rsidRPr="001A04E9" w:rsidRDefault="001A04E9" w:rsidP="001A04E9">
      <w:pPr>
        <w:spacing w:after="0" w:line="360" w:lineRule="auto"/>
        <w:ind w:firstLine="284"/>
        <w:jc w:val="both"/>
        <w:rPr>
          <w:lang w:val="en-US"/>
        </w:rPr>
      </w:pPr>
    </w:p>
    <w:p w:rsidR="001A04E9" w:rsidRPr="001A04E9" w:rsidRDefault="001A04E9" w:rsidP="001A04E9">
      <w:pPr>
        <w:spacing w:after="0" w:line="360" w:lineRule="auto"/>
        <w:ind w:firstLine="284"/>
        <w:jc w:val="both"/>
        <w:rPr>
          <w:lang w:val="en-US"/>
        </w:rPr>
      </w:pPr>
    </w:p>
    <w:p w:rsidR="0018548B" w:rsidRPr="001A04E9" w:rsidRDefault="0018548B" w:rsidP="001A04E9">
      <w:pPr>
        <w:spacing w:line="360" w:lineRule="auto"/>
      </w:pPr>
    </w:p>
    <w:sectPr w:rsidR="0018548B" w:rsidRPr="001A04E9" w:rsidSect="00E17766">
      <w:footerReference w:type="default" r:id="rId4"/>
      <w:headerReference w:type="first" r:id="rId5"/>
      <w:pgSz w:w="11906" w:h="16838"/>
      <w:pgMar w:top="2268" w:right="1701" w:bottom="1701" w:left="2268" w:header="709" w:footer="709" w:gutter="0"/>
      <w:pgNumType w:start="39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165490"/>
      <w:docPartObj>
        <w:docPartGallery w:val="Page Numbers (Bottom of Page)"/>
        <w:docPartUnique/>
      </w:docPartObj>
    </w:sdtPr>
    <w:sdtEndPr/>
    <w:sdtContent>
      <w:p w:rsidR="00482B2A" w:rsidRDefault="001A04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40</w:t>
        </w:r>
        <w:r>
          <w:fldChar w:fldCharType="end"/>
        </w:r>
      </w:p>
    </w:sdtContent>
  </w:sdt>
  <w:p w:rsidR="00482B2A" w:rsidRDefault="001A04E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B2A" w:rsidRPr="00482B2A" w:rsidRDefault="001A04E9">
    <w:pPr>
      <w:pStyle w:val="Header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>39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A04E9"/>
    <w:rsid w:val="00012193"/>
    <w:rsid w:val="0018548B"/>
    <w:rsid w:val="001A04E9"/>
    <w:rsid w:val="00344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4E9"/>
    <w:pPr>
      <w:spacing w:after="200" w:line="276" w:lineRule="auto"/>
      <w:ind w:firstLine="0"/>
      <w:jc w:val="left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A04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04E9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A04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4E9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cyceicy</dc:creator>
  <cp:lastModifiedBy>cyceicy</cp:lastModifiedBy>
  <cp:revision>1</cp:revision>
  <dcterms:created xsi:type="dcterms:W3CDTF">2017-10-17T03:00:00Z</dcterms:created>
  <dcterms:modified xsi:type="dcterms:W3CDTF">2017-10-17T03:02:00Z</dcterms:modified>
</cp:coreProperties>
</file>